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WWNadpis"/>
        <w:ind w:left="2124" w:right="0" w:hanging="0"/>
        <w:rPr/>
      </w:pPr>
      <w:r>
        <w:rPr/>
      </w:r>
    </w:p>
    <w:p>
      <w:pPr>
        <w:pStyle w:val="Podnzov"/>
        <w:ind w:left="2124" w:right="0" w:hanging="0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>
          <w:sz w:val="36"/>
          <w:szCs w:val="36"/>
        </w:rPr>
      </w:pPr>
      <w:r>
        <w:rPr>
          <w:sz w:val="36"/>
          <w:szCs w:val="36"/>
        </w:rPr>
        <w:t xml:space="preserve">ZÁVEREČNÝ ÚČET </w:t>
      </w:r>
    </w:p>
    <w:p>
      <w:pPr>
        <w:pStyle w:val="WWNadpis"/>
        <w:rPr>
          <w:sz w:val="36"/>
          <w:szCs w:val="36"/>
        </w:rPr>
      </w:pPr>
      <w:r>
        <w:rPr>
          <w:sz w:val="36"/>
          <w:szCs w:val="36"/>
        </w:rPr>
        <w:t>OBCE NITRIANSKE HRNČIAROVCE</w:t>
      </w:r>
    </w:p>
    <w:p>
      <w:pPr>
        <w:pStyle w:val="WWNadpis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ZA ROK 2017 </w:t>
      </w:r>
    </w:p>
    <w:p>
      <w:pPr>
        <w:pStyle w:val="Podnzov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WWNadpis"/>
        <w:jc w:val="left"/>
        <w:rPr/>
      </w:pPr>
      <w:r>
        <w:rPr/>
        <w:t xml:space="preserve">  </w:t>
      </w:r>
    </w:p>
    <w:p>
      <w:pPr>
        <w:pStyle w:val="Podnzov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  <w:t xml:space="preserve">   </w:t>
      </w:r>
    </w:p>
    <w:p>
      <w:pPr>
        <w:pStyle w:val="Podnzov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Podnzov"/>
        <w:rPr/>
      </w:pPr>
      <w:r>
        <w:rPr/>
      </w:r>
    </w:p>
    <w:p>
      <w:pPr>
        <w:pStyle w:val="WWNadpis"/>
        <w:rPr/>
      </w:pPr>
      <w:r>
        <w:rPr/>
      </w:r>
    </w:p>
    <w:p>
      <w:pPr>
        <w:pStyle w:val="Normal"/>
        <w:ind w:left="0" w:right="0" w:firstLine="708"/>
        <w:rPr/>
      </w:pPr>
      <w:r>
        <w:rPr/>
        <w:t xml:space="preserve">Záverečný účet pod § 16 ods. 5 zákona písm. a, b, c  o rozpočtových pravidlách územnej samosprávy obsahuje : </w:t>
      </w:r>
    </w:p>
    <w:p>
      <w:pPr>
        <w:pStyle w:val="WWNadpis"/>
        <w:rPr/>
      </w:pPr>
      <w:r>
        <w:rPr/>
      </w:r>
    </w:p>
    <w:p>
      <w:pPr>
        <w:pStyle w:val="WWNadpis"/>
        <w:jc w:val="left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Rozpočet obce na rok 2017</w:t>
      </w:r>
    </w:p>
    <w:p>
      <w:pPr>
        <w:pStyle w:val="Telotextu"/>
        <w:ind w:left="360" w:right="0" w:hanging="0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Rozbor plnenia príjmov za rok 2017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Rozbor plnenia výdavkov za rok 2017</w:t>
      </w:r>
    </w:p>
    <w:p>
      <w:pPr>
        <w:pStyle w:val="Telotextu"/>
        <w:numPr>
          <w:ilvl w:val="0"/>
          <w:numId w:val="1"/>
        </w:numPr>
        <w:rPr/>
      </w:pPr>
      <w:r>
        <w:rPr/>
        <w:t>Výsledky hospodárenia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Finančné usporiadanie vzťahov voči štátnemu rozpočtu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Bilancia aktív a pasív k 31.12.2017</w:t>
      </w:r>
    </w:p>
    <w:p>
      <w:pPr>
        <w:pStyle w:val="Telotextu"/>
        <w:rPr/>
      </w:pPr>
      <w:r>
        <w:rPr/>
        <w:t xml:space="preserve"> </w:t>
      </w:r>
    </w:p>
    <w:p>
      <w:pPr>
        <w:pStyle w:val="Telotextu"/>
        <w:numPr>
          <w:ilvl w:val="0"/>
          <w:numId w:val="1"/>
        </w:numPr>
        <w:rPr/>
      </w:pPr>
      <w:r>
        <w:rPr/>
        <w:t>Prehľad o stave a vývoji dlhu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Fondy obce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Podnikateľská činnosť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Zostatky finančných prostriedkov na účtoch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Hospodárenie rozpočtovej organizácie</w:t>
      </w:r>
    </w:p>
    <w:p>
      <w:pPr>
        <w:pStyle w:val="Telotextu"/>
        <w:ind w:left="360" w:right="0" w:hanging="0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Prehľad o poskytnutých dotáciách</w:t>
      </w:r>
    </w:p>
    <w:p>
      <w:pPr>
        <w:pStyle w:val="Telotextu"/>
        <w:ind w:left="360" w:right="0" w:hanging="0"/>
        <w:rPr/>
      </w:pPr>
      <w:r>
        <w:rPr/>
        <w:t xml:space="preserve"> </w:t>
      </w:r>
    </w:p>
    <w:p>
      <w:pPr>
        <w:pStyle w:val="Telotextu"/>
        <w:numPr>
          <w:ilvl w:val="0"/>
          <w:numId w:val="1"/>
        </w:numPr>
        <w:rPr/>
      </w:pPr>
      <w:r>
        <w:rPr/>
        <w:t>Záruky poskytnuté obcou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>Návrh na finančné vysporiadanie prebytku hospodárenia</w:t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1"/>
        </w:numPr>
        <w:rPr/>
      </w:pPr>
      <w:r>
        <w:rPr/>
        <w:t xml:space="preserve">Návrh uznesenia  </w:t>
      </w:r>
    </w:p>
    <w:p>
      <w:pPr>
        <w:pStyle w:val="Podnzov"/>
        <w:jc w:val="left"/>
        <w:rPr/>
      </w:pPr>
      <w:r>
        <w:rPr/>
      </w:r>
    </w:p>
    <w:p>
      <w:pPr>
        <w:pStyle w:val="Podnzov"/>
        <w:jc w:val="left"/>
        <w:rPr>
          <w:rFonts w:eastAsia="Times New Roman" w:cs="Times New Roman" w:ascii="Times New Roman" w:hAnsi="Times New Roman"/>
          <w:b/>
          <w:bCs/>
          <w:i w:val="false"/>
          <w:iCs w:val="false"/>
          <w:sz w:val="32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32"/>
          <w:szCs w:val="24"/>
        </w:rPr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WWNadpis"/>
        <w:rPr/>
      </w:pPr>
      <w:r>
        <w:rPr/>
        <w:t>ZÁVEREČNÝ ÚČET OBCE NITRIANSKE HRNČIAROVCE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ZA  ROK  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ab/>
      </w:r>
      <w:r>
        <w:rPr/>
        <w:t>Podľa príslušných ustanovení zákona číslo 583/2004 Z.z. o rozpočtových pravidlách územnej samosprávy v znení neskorších predpisov predkladáme údaje o rozpočtovom hospodárení súhrnne  spracované do záverečného účtu obce.</w:t>
      </w:r>
    </w:p>
    <w:p>
      <w:pPr>
        <w:pStyle w:val="Normal"/>
        <w:ind w:left="0" w:right="0" w:firstLine="708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Rozpočet obce na rok 2017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/>
      </w:pPr>
      <w:r>
        <w:rPr/>
        <w:t xml:space="preserve">Základným nástrojom finančného hospodárenia obce bol rozpočet obce na rok 2017. </w:t>
      </w:r>
    </w:p>
    <w:p>
      <w:pPr>
        <w:pStyle w:val="Normal"/>
        <w:jc w:val="both"/>
        <w:rPr/>
      </w:pPr>
      <w:r>
        <w:rPr/>
        <w:t>Obec zostavila rozpočet podľa ustanovenia § 10 ods. 7/ zákona č. 583/2004 Z. z. o rozpočtových pravidlách územnej samosprávy a o zmene a doplnení neskorších predpisov. Rozpočet obce bol schválený obecným zastupiteľstvom dňa 13.12.2016 uznesením číslo 66/2016 . Rozpočet bol upravovaný obecným zastupiteľstvom 2- krát .Rozpočtové opatrenie č. 1 bolo schválené obecným zastupiteľstvom 12.04.2017 uznesením číslo 85/2017.Rozpočtové opatrenie č.2 bolo schválené  obecným zastupiteľstvom dňa 13.12.2017 uznesením číslo 138/2017.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Normal"/>
        <w:jc w:val="both"/>
        <w:rPr>
          <w:b/>
          <w:bCs/>
        </w:rPr>
      </w:pPr>
      <w:r>
        <w:rPr/>
        <w:t xml:space="preserve">                                             </w:t>
      </w:r>
      <w:r>
        <w:rPr>
          <w:b/>
          <w:bCs/>
        </w:rPr>
        <w:t xml:space="preserve">      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Rozbor plnenia  príjmov za rok 2017  v Eur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adpis1"/>
        <w:tabs>
          <w:tab w:val="left" w:pos="0" w:leader="none"/>
          <w:tab w:val="left" w:pos="360" w:leader="none"/>
        </w:tabs>
        <w:jc w:val="both"/>
        <w:rPr>
          <w:b/>
          <w:szCs w:val="28"/>
        </w:rPr>
      </w:pPr>
      <w:r>
        <w:rPr>
          <w:b/>
          <w:szCs w:val="28"/>
        </w:rPr>
        <w:t>A/ Bežné príjmy – daňové príjmy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-4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rok 2017</w:t>
            </w:r>
            <w:r>
              <w:rPr/>
              <w:t xml:space="preserve">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548 497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548 917,30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551 846,29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100,61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Výnos dane z príjmov poukázanej územnej samospráve (podielové dane)  - </w:t>
      </w:r>
      <w:r>
        <w:rPr/>
        <w:t>rozpočet bol 432 516,00 EUR. Skutočne bolo poukázaných  441 167,85 EUR t.j. 102 %.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Cs/>
        </w:rPr>
      </w:pPr>
      <w:r>
        <w:rPr>
          <w:b/>
          <w:bCs/>
        </w:rPr>
        <w:t xml:space="preserve">Daň z nehnuteľnosti – daň z pozemkov a daň zo stavieb </w:t>
      </w:r>
      <w:r>
        <w:rPr/>
        <w:t>bol rozpočet</w:t>
      </w:r>
      <w:r>
        <w:rPr>
          <w:b/>
          <w:bCs/>
        </w:rPr>
        <w:t xml:space="preserve"> 75 255</w:t>
      </w:r>
      <w:r>
        <w:rPr/>
        <w:t xml:space="preserve"> EUR</w:t>
      </w:r>
      <w:r>
        <w:rPr>
          <w:bCs/>
        </w:rPr>
        <w:t>.</w:t>
      </w:r>
    </w:p>
    <w:p>
      <w:pPr>
        <w:pStyle w:val="Normal"/>
        <w:ind w:left="360" w:right="0" w:hanging="0"/>
        <w:jc w:val="both"/>
        <w:rPr/>
      </w:pPr>
      <w:r>
        <w:rPr/>
        <w:t xml:space="preserve">Zinkasované bolo   71 369,37 EUR z toho daň za ubytovanie 420,30 EUR  t.j.94,31  %.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Daň za psa</w:t>
      </w:r>
      <w:r>
        <w:rPr/>
        <w:t xml:space="preserve"> bol rozpočet 1 855 EUR. Zinkasované bolo  1 996,07 EUR t.j. 107,60 %.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  <w:bCs/>
        </w:rPr>
      </w:pPr>
      <w:r>
        <w:rPr>
          <w:b/>
          <w:bCs/>
        </w:rPr>
        <w:t>Daň za zábavné hracie automaty</w:t>
      </w:r>
      <w:r>
        <w:rPr/>
        <w:t xml:space="preserve"> bol rozpočet</w:t>
      </w:r>
      <w:r>
        <w:rPr>
          <w:b/>
          <w:bCs/>
        </w:rPr>
        <w:t xml:space="preserve">  2 200,00 EUR .Plnenie je 2 076,02 EUR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t.j. 94,36</w:t>
      </w:r>
      <w:r>
        <w:rPr/>
        <w:t>%.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Daň za užívanie verejného priestranstva </w:t>
      </w:r>
      <w:r>
        <w:rPr/>
        <w:t>bol 300,00 EUR. Skutočne bolo zinkasovaných</w:t>
      </w:r>
    </w:p>
    <w:p>
      <w:pPr>
        <w:pStyle w:val="Normal"/>
        <w:ind w:left="360" w:right="0" w:hanging="0"/>
        <w:jc w:val="both"/>
        <w:rPr/>
      </w:pPr>
      <w:r>
        <w:rPr/>
        <w:t>8,00 EUR t.j. 2,67 %. Jedná sa o daň za užívanie miesta na miestnom trhovisku a za kolotoče.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Daň za zber, odvoz  a zneškodnenie odpadu</w:t>
      </w:r>
      <w:r>
        <w:rPr/>
        <w:t xml:space="preserve"> bol rozpočet 36 371,00 EUR, zinkasovaných bolo 35 228,98 EUR , t.j. 96,86 %. </w:t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B/ Bežné príjmy – nedaňové príjmy  v Eur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tbl>
      <w:tblPr>
        <w:jc w:val="left"/>
        <w:tblInd w:w="-4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08"/>
        <w:gridCol w:w="2446"/>
        <w:gridCol w:w="3117"/>
        <w:gridCol w:w="3119"/>
      </w:tblGrid>
      <w:tr>
        <w:trPr>
          <w:cantSplit w:val="false"/>
        </w:trPr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Rok 2017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rozpočet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Skutočnosť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k 31.12.2017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008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20 865  </w:t>
            </w:r>
          </w:p>
        </w:tc>
        <w:tc>
          <w:tcPr>
            <w:tcW w:w="2446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21 676,63</w:t>
            </w:r>
          </w:p>
        </w:tc>
        <w:tc>
          <w:tcPr>
            <w:tcW w:w="3117" w:type="dxa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22 911,54</w:t>
            </w:r>
          </w:p>
        </w:tc>
        <w:tc>
          <w:tcPr>
            <w:tcW w:w="3119" w:type="dxa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108,91</w:t>
            </w:r>
          </w:p>
        </w:tc>
      </w:tr>
      <w:tr>
        <w:trPr>
          <w:cantSplit w:val="false"/>
        </w:trPr>
        <w:tc>
          <w:tcPr>
            <w:tcW w:w="200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44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Príjmy z prenajatých budov</w:t>
      </w:r>
      <w:r>
        <w:rPr/>
        <w:t xml:space="preserve"> – rozpočet bol 8 955,00 EUR, skutočne bolo obci uhradené</w:t>
      </w:r>
    </w:p>
    <w:p>
      <w:pPr>
        <w:pStyle w:val="Normal"/>
        <w:jc w:val="both"/>
        <w:rPr/>
      </w:pPr>
      <w:r>
        <w:rPr/>
        <w:t xml:space="preserve">5 793,91 EUR,  t.j. 64,70 %. Táto čiastka zahŕňa prenájom starej budovy OÚ 4 793,91 EUR, prenájom KD 1 000,00 EUR.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Ostatné poplatky – </w:t>
      </w:r>
      <w:r>
        <w:rPr/>
        <w:t>rozpočet bol</w:t>
      </w:r>
      <w:r>
        <w:rPr>
          <w:b/>
          <w:bCs/>
        </w:rPr>
        <w:t xml:space="preserve"> </w:t>
      </w:r>
      <w:r>
        <w:rPr/>
        <w:t xml:space="preserve"> 8 800,00 EUR</w:t>
      </w:r>
      <w:r>
        <w:rPr>
          <w:bCs/>
        </w:rPr>
        <w:t>,</w:t>
      </w:r>
      <w:r>
        <w:rPr/>
        <w:t xml:space="preserve">  zinkasované bolo 7 796,79 EUR, t.j. </w:t>
      </w:r>
    </w:p>
    <w:p>
      <w:pPr>
        <w:pStyle w:val="Normal"/>
        <w:ind w:left="360" w:right="0" w:hanging="0"/>
        <w:jc w:val="both"/>
        <w:rPr/>
      </w:pPr>
      <w:r>
        <w:rPr/>
        <w:t>88,60 %, sú to poplatky za vydanie stavebných povolení, za overovanie listín a podpisov, vydanie rozhodnutí, potvrdení občanom a iné správne poplatky.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Pokuty a penále za porušenie predpisov – </w:t>
      </w:r>
      <w:r>
        <w:rPr/>
        <w:t xml:space="preserve">rozpočet bol 100,00 EUR. V roku 2017 obec udelila pokutu, plnenie na tejto položke je 510 EUR.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360" w:right="0" w:hanging="0"/>
        <w:jc w:val="both"/>
        <w:rPr/>
      </w:pPr>
      <w:r>
        <w:rPr>
          <w:b/>
        </w:rPr>
        <w:t xml:space="preserve">Poplatky za prenájom hrobového miesta a domu smútku </w:t>
      </w:r>
      <w:r>
        <w:rPr/>
        <w:t>– rozpočet bol 550,00 EUR . Občania uhradili za hrobové miesta celkom čiastku 603,95 EUR, t.j. 109,81 %.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Poplatky a platby za ŠKD ,MŠ –</w:t>
      </w:r>
      <w:r>
        <w:rPr/>
        <w:t xml:space="preserve"> príjem na tejto položke bol 2 807,68 EUR, platby za </w:t>
      </w:r>
    </w:p>
    <w:p>
      <w:pPr>
        <w:pStyle w:val="Normal"/>
        <w:ind w:left="360" w:right="0" w:hanging="0"/>
        <w:jc w:val="both"/>
        <w:rPr>
          <w:b/>
          <w:bCs/>
        </w:rPr>
      </w:pPr>
      <w:r>
        <w:rPr>
          <w:b/>
          <w:bCs/>
        </w:rPr>
        <w:t>ŠKD v sume  2 360 UER, platby za  MŠ v sume 447,68 EUR</w:t>
      </w:r>
    </w:p>
    <w:p>
      <w:pPr>
        <w:pStyle w:val="Normal"/>
        <w:ind w:left="360" w:right="0" w:hanging="0"/>
        <w:jc w:val="both"/>
        <w:rPr>
          <w:b/>
          <w:bCs/>
        </w:rPr>
      </w:pPr>
      <w:r>
        <w:rPr>
          <w:b/>
          <w:bCs/>
        </w:rPr>
        <w:t>Príjem za stravu MŠ 3 238,00 EUR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Úroky na účtoch v bankách – </w:t>
      </w:r>
      <w:r>
        <w:rPr/>
        <w:t>rozpočet bol 100 EUR, úroky boli pripísané v čiastke 103,21 EUR t.j. 103,21 %.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  <w:t>Bežné príjmy z vratiek ZSE v sume 1 058,00 EUR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  <w:t>DAR – Awella 1 000 EUR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/>
        <w:tab/>
      </w:r>
      <w:r>
        <w:rPr>
          <w:b/>
          <w:sz w:val="28"/>
          <w:szCs w:val="28"/>
        </w:rPr>
        <w:t>C/ Bežné príjmy – ostatné príjmy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Prostriedky od obcí združených v SSÚ</w:t>
      </w:r>
      <w:r>
        <w:rPr/>
        <w:t xml:space="preserve"> – rozpočet bol  19 800,00 EUR, v skutočnosti obce poukázali čiastku 17 581,50  t.j. 88,80 %. 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hanging="0"/>
        <w:jc w:val="both"/>
        <w:rPr>
          <w:bCs/>
        </w:rPr>
      </w:pPr>
      <w:r>
        <w:rPr>
          <w:bCs/>
        </w:rPr>
        <w:t>Obec  prijala nasledovné bežné transfery – dotácie :</w:t>
      </w:r>
    </w:p>
    <w:tbl>
      <w:tblPr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02"/>
      </w:tblGrid>
      <w:tr>
        <w:trPr>
          <w:cantSplit w:val="false"/>
        </w:trPr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na voľby...........................................................................................            388,54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Evidencia obyvateľstva – REGOB...............................................................            673,53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na Register adries  ..........................................................................            277,20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ŽP.....................................................................................................           190,73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CO ...................................................................................................           110,00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na prenesené kompetencie – základná škola....................................... 338 193,00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predškoláciMŠ.....................................................................................        382,00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vzdelávacie poukazy ZŠ.........................................................      3 916,00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navýšenie platov..................................................................................       4 108,00 EUR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ÚPSVR................................................................................................... 13 417,82 EUR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dopravné ZŠ.............................................................................     3 450,20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učebnice  ZŠ............................................................................          73,00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na podporu  ohrozených soc. vylúč.........................................        622,12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na lyžiarsky kurz....................................................................................    5 250,00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škola v prírode ......................................................................................     3 500,00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zo ŠR na SZP .....................................................................................        1 040,00 EUR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z MDVaRR SR – pozemné komunikácie   ...........................................    1 594,43  EUR                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zo ŠR – KSÚ.......................................................................................... 34 324,44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z NSK Šport    .......................................................................................      700,00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NSK Oživme dedičstvo našich predkov...............................................    1 200,00  EUR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NSK ,Leader.........................................................................................     2 770,00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Slávnosti folklóru a tradícií...................................................................      950,00  EUR               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Úrad vlády       .......................................................................................   1 100,00 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Dotácia Tw. Tvinning........................................................................................    16 500,00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Spolu.................................................................................................................. 434 731,01  EUR                          </w:t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left="360" w:right="0" w:firstLine="34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D/ KAPITÁLOVÝ ROZPOČET - PRÍJMY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tbl>
      <w:tblPr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02"/>
      </w:tblGrid>
      <w:tr>
        <w:trPr>
          <w:cantSplit w:val="false"/>
        </w:trPr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 Kam .systém....................................................................................          5 000,00 EUR   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Príjem z predaja pozemkov............................................................................     359 917,00 EUR</w:t>
            </w:r>
          </w:p>
        </w:tc>
      </w:tr>
      <w:tr>
        <w:trPr>
          <w:cantSplit w:val="false"/>
        </w:trPr>
        <w:tc>
          <w:tcPr>
            <w:tcW w:w="930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Spolu.............................................................................................................      364 917,00 EUR   </w:t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Bežné príjmy...............................................................................1 027 070,34 EUR  </w:t>
      </w:r>
    </w:p>
    <w:p>
      <w:pPr>
        <w:pStyle w:val="Normal"/>
        <w:jc w:val="both"/>
        <w:rPr>
          <w:b/>
        </w:rPr>
      </w:pPr>
      <w:r>
        <w:rPr>
          <w:b/>
        </w:rPr>
        <w:t>Kapitálové príjmy     ..................................................................   364 917,00 EUR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Finančné operácie........................................................................            0,00 EUR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PRÍJ M Y celkom …................................................................. 1 391 987,34 EUR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Rozbor plnenia výdavkov za rok 2017  v EUR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>Čerpanie rozpočtu výdavkov je uvádzané podľa programov.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             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01 Program : Plánovanie, manažment, kontrola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8"/>
        <w:gridCol w:w="3007"/>
        <w:gridCol w:w="3006"/>
        <w:gridCol w:w="3011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  <w:tc>
          <w:tcPr>
            <w:tcW w:w="3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6 700,00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10 000,00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 p o l u 16 700,00</w:t>
            </w:r>
          </w:p>
        </w:tc>
        <w:tc>
          <w:tcPr>
            <w:tcW w:w="2178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 xml:space="preserve">5 730,00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10 970,00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16 700,00              </w:t>
            </w:r>
          </w:p>
        </w:tc>
        <w:tc>
          <w:tcPr>
            <w:tcW w:w="300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 xml:space="preserve">4 685,54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10 970,00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15 655,54              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93,75</w:t>
            </w:r>
          </w:p>
        </w:tc>
        <w:tc>
          <w:tcPr>
            <w:tcW w:w="301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                                                                                </w:t>
      </w:r>
    </w:p>
    <w:p>
      <w:pPr>
        <w:pStyle w:val="Normal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</w:rPr>
        <w:t xml:space="preserve">Rozpočet                Plnenie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Podprogram : Manažment </w:t>
      </w:r>
    </w:p>
    <w:p>
      <w:pPr>
        <w:pStyle w:val="Normal"/>
        <w:jc w:val="both"/>
        <w:rPr/>
      </w:pPr>
      <w:r>
        <w:rPr/>
        <w:t xml:space="preserve">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-        Reprezentačné                                                             1 000                     604,15          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Plánovanie</w:t>
      </w:r>
    </w:p>
    <w:p>
      <w:pPr>
        <w:pStyle w:val="Normal"/>
        <w:jc w:val="both"/>
        <w:rPr/>
      </w:pPr>
      <w:r>
        <w:rPr/>
        <w:t xml:space="preserve">  </w:t>
      </w:r>
      <w:r>
        <w:rPr/>
        <w:t>Rozvoj obce</w:t>
      </w:r>
    </w:p>
    <w:p>
      <w:pPr>
        <w:pStyle w:val="Normal"/>
        <w:jc w:val="both"/>
        <w:rPr/>
      </w:pPr>
      <w:r>
        <w:rPr/>
        <w:t xml:space="preserve">-         Prípravná a projektová dokumentácia                        10 000                10 970,00               </w:t>
      </w:r>
    </w:p>
    <w:p>
      <w:pPr>
        <w:pStyle w:val="Normal"/>
        <w:jc w:val="both"/>
        <w:rPr/>
      </w:pPr>
      <w:r>
        <w:rPr/>
        <w:t xml:space="preserve">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 xml:space="preserve"> </w:t>
      </w:r>
      <w:r>
        <w:rPr>
          <w:b/>
        </w:rPr>
        <w:t>Podprogram : Kontrolná činnosť</w:t>
      </w:r>
    </w:p>
    <w:p>
      <w:pPr>
        <w:pStyle w:val="Normal"/>
        <w:jc w:val="both"/>
        <w:rPr/>
      </w:pPr>
      <w:r>
        <w:rPr/>
        <w:t xml:space="preserve"> 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>-        Audítorské služby                                                          1 500                   1 500,00</w:t>
      </w:r>
    </w:p>
    <w:p>
      <w:pPr>
        <w:pStyle w:val="Normal"/>
        <w:jc w:val="both"/>
        <w:rPr/>
      </w:pPr>
      <w:r>
        <w:rPr/>
        <w:t xml:space="preserve">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Členstvo v organiz. a združeniach</w:t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-        Členské príspevky                                                        4 200                    2 581,39           </w:t>
      </w:r>
    </w:p>
    <w:p>
      <w:pPr>
        <w:pStyle w:val="Normal"/>
        <w:jc w:val="both"/>
        <w:rPr/>
      </w:pPr>
      <w:r>
        <w:rPr>
          <w:b/>
        </w:rPr>
        <w:t xml:space="preserve">           </w:t>
      </w:r>
      <w:r>
        <w:rPr/>
        <w:t xml:space="preserve">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  </w:t>
      </w:r>
      <w:r>
        <w:rPr>
          <w:b/>
          <w:sz w:val="28"/>
          <w:szCs w:val="28"/>
        </w:rPr>
        <w:t>02 Program</w:t>
      </w:r>
      <w:r>
        <w:rPr>
          <w:b/>
        </w:rPr>
        <w:t xml:space="preserve"> </w:t>
      </w:r>
      <w:r>
        <w:rPr>
          <w:b/>
          <w:sz w:val="28"/>
          <w:szCs w:val="28"/>
        </w:rPr>
        <w:t>: Propagácia a marketing</w:t>
      </w:r>
      <w:r>
        <w:rPr>
          <w:sz w:val="28"/>
          <w:szCs w:val="28"/>
        </w:rPr>
        <w:t xml:space="preserve"> </w:t>
      </w:r>
      <w:r>
        <w:rPr/>
        <w:t xml:space="preserve">  </w:t>
      </w:r>
    </w:p>
    <w:p>
      <w:pPr>
        <w:pStyle w:val="Normal"/>
        <w:jc w:val="both"/>
        <w:rPr/>
      </w:pPr>
      <w:r>
        <w:rPr/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rok 2017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  2 600,00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    2 600,00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5 475,00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5 475,00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4 768,75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4 768,75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87,10             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Rozpočet               Plnenie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Miestny informačný systém</w:t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>Výdavky verejnej správy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Webhostingové služby                                                 500                   324,04 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Miestny rozhlas – bežné opravy ,havarijný stav       1 000                 3 698,45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</w:t>
      </w:r>
      <w:r>
        <w:rPr/>
        <w:t>Kultúrne služby</w:t>
      </w:r>
    </w:p>
    <w:p>
      <w:pPr>
        <w:pStyle w:val="Normal"/>
        <w:jc w:val="both"/>
        <w:rPr>
          <w:b/>
        </w:rPr>
      </w:pPr>
      <w:r>
        <w:rPr/>
        <w:t xml:space="preserve">            </w:t>
      </w:r>
      <w:r>
        <w:rPr>
          <w:b/>
        </w:rPr>
        <w:t>Podprogram : Kronika obce</w:t>
      </w:r>
    </w:p>
    <w:p>
      <w:pPr>
        <w:pStyle w:val="Normal"/>
        <w:jc w:val="both"/>
        <w:rPr/>
      </w:pPr>
      <w:r>
        <w:rPr/>
        <w:t xml:space="preserve">   </w:t>
      </w:r>
      <w:r>
        <w:rPr/>
        <w:t>Kultúrne služby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Vedenie kroniky                                                     300                    0</w:t>
      </w:r>
    </w:p>
    <w:p>
      <w:pPr>
        <w:pStyle w:val="Normal"/>
        <w:jc w:val="both"/>
        <w:rPr/>
      </w:pPr>
      <w:r>
        <w:rPr/>
        <w:t xml:space="preserve">        </w:t>
      </w:r>
    </w:p>
    <w:p>
      <w:pPr>
        <w:pStyle w:val="Normal"/>
        <w:jc w:val="both"/>
        <w:rPr/>
      </w:pPr>
      <w:r>
        <w:rPr/>
        <w:t xml:space="preserve">           </w:t>
      </w:r>
      <w:r>
        <w:rPr>
          <w:b/>
        </w:rPr>
        <w:t>Podprogram : Miestna knižnica</w:t>
      </w:r>
      <w:r>
        <w:rPr/>
        <w:t xml:space="preserve">             </w:t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Normal"/>
        <w:jc w:val="both"/>
        <w:rPr/>
      </w:pPr>
      <w:r>
        <w:rPr/>
        <w:t xml:space="preserve">Knižnice        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-       Nákup kníh                                                                    300                     275,00       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Medzinárodná spolupráca –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 xml:space="preserve">partnerské mestá                                                         </w:t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>Kultúrne služby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-       Všeobecné služby                                                          500                     471,26            </w:t>
      </w:r>
    </w:p>
    <w:p>
      <w:pPr>
        <w:pStyle w:val="Normal"/>
        <w:jc w:val="both"/>
        <w:rPr/>
      </w:pPr>
      <w:r>
        <w:rPr/>
        <w:t xml:space="preserve">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Program : Interné služby obce</w:t>
      </w:r>
    </w:p>
    <w:p>
      <w:pPr>
        <w:pStyle w:val="Normal"/>
        <w:ind w:left="360" w:righ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8 997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0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8 997   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9 297,00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0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9 297,00    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8 606,49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0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8 606,49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</w:t>
            </w:r>
            <w:r>
              <w:rPr/>
              <w:t xml:space="preserve">    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92,57          </w:t>
            </w:r>
          </w:p>
        </w:tc>
      </w:tr>
    </w:tbl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Rozpočet       Plnenie           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 </w:t>
      </w:r>
      <w:r>
        <w:rPr>
          <w:b/>
        </w:rPr>
        <w:t>Podprogram : Správa, údržba majetku obce</w:t>
      </w:r>
    </w:p>
    <w:p>
      <w:pPr>
        <w:pStyle w:val="Normal"/>
        <w:ind w:left="-1215" w:right="0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Nákup vybavenia KD                                                     1 000                381,04 </w:t>
      </w:r>
    </w:p>
    <w:p>
      <w:pPr>
        <w:pStyle w:val="Normal"/>
        <w:jc w:val="both"/>
        <w:rPr/>
      </w:pPr>
      <w:r>
        <w:rPr/>
        <w:t xml:space="preserve">                              </w:t>
      </w:r>
    </w:p>
    <w:p>
      <w:pPr>
        <w:pStyle w:val="Normal"/>
        <w:jc w:val="both"/>
        <w:rPr>
          <w:b/>
        </w:rPr>
      </w:pPr>
      <w:r>
        <w:rPr/>
        <w:t xml:space="preserve">           </w:t>
      </w:r>
      <w:r>
        <w:rPr>
          <w:b/>
        </w:rPr>
        <w:t>Podprogram : Právne služby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 Odmena za poskytovanie právnych služieb                    3 000             2 654,88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Vzdelávanie zamestnancov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 Nákup tlače, odb. literatúry                                          1 000               1 274,18                </w:t>
      </w:r>
    </w:p>
    <w:p>
      <w:pPr>
        <w:pStyle w:val="Normal"/>
        <w:jc w:val="both"/>
        <w:rPr/>
      </w:pPr>
      <w:r>
        <w:rPr/>
        <w:t xml:space="preserve">-         Školenia, semináre, konferencie                                     1 000                  994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</w:t>
      </w:r>
      <w:r>
        <w:rPr>
          <w:b/>
        </w:rPr>
        <w:t>Podprogram : Autodoprava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-         Pohonné hmoty, mazivá, oleje, špec. kvap.                    1 700               1 620,86             </w:t>
      </w:r>
    </w:p>
    <w:p>
      <w:pPr>
        <w:pStyle w:val="Normal"/>
        <w:jc w:val="both"/>
        <w:rPr/>
      </w:pPr>
      <w:r>
        <w:rPr/>
        <w:t xml:space="preserve">-         Servis, údržba motor. vozidiel                                           500                  636,34     </w:t>
      </w:r>
    </w:p>
    <w:p>
      <w:pPr>
        <w:pStyle w:val="Normal"/>
        <w:jc w:val="both"/>
        <w:rPr/>
      </w:pPr>
      <w:r>
        <w:rPr/>
        <w:t>-         Poistenie                                                                            797                1 045,19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/>
        <w:t xml:space="preserve">     </w:t>
      </w:r>
      <w:r>
        <w:rPr>
          <w:b/>
          <w:sz w:val="28"/>
          <w:szCs w:val="28"/>
        </w:rPr>
        <w:t>04 Program : Bezpečnosť, právo a poriadok</w:t>
      </w:r>
    </w:p>
    <w:p>
      <w:pPr>
        <w:pStyle w:val="Normal"/>
        <w:jc w:val="both"/>
        <w:rPr/>
      </w:pPr>
      <w:r>
        <w:rPr/>
        <w:t xml:space="preserve">      </w:t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39"/>
        <w:gridCol w:w="2097"/>
        <w:gridCol w:w="3006"/>
        <w:gridCol w:w="3009"/>
      </w:tblGrid>
      <w:tr>
        <w:trPr>
          <w:cantSplit w:val="false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53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2 110,00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 2 110,00 </w:t>
            </w:r>
          </w:p>
        </w:tc>
        <w:tc>
          <w:tcPr>
            <w:tcW w:w="209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1 110,00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1 110,00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1 093,58       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</w:t>
            </w:r>
            <w:r>
              <w:rPr/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1 093,58    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98,52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Rozpočet       Plnenie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</w:t>
      </w:r>
      <w:r>
        <w:rPr/>
        <w:t xml:space="preserve">           </w:t>
      </w:r>
      <w:r>
        <w:rPr>
          <w:b/>
        </w:rPr>
        <w:t>Podprogram : Civilná ochrana</w:t>
      </w:r>
    </w:p>
    <w:p>
      <w:pPr>
        <w:pStyle w:val="Normal"/>
        <w:jc w:val="both"/>
        <w:rPr/>
      </w:pPr>
      <w:r>
        <w:rPr/>
        <w:t>Civilná ochrana</w:t>
      </w:r>
    </w:p>
    <w:p>
      <w:pPr>
        <w:pStyle w:val="Normal"/>
        <w:jc w:val="both"/>
        <w:rPr/>
      </w:pPr>
      <w:r>
        <w:rPr/>
        <w:t xml:space="preserve">-          Odmena skladníka                                                             110                110,00              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Odmena bola vyplatená z prostriedkov ŠR.</w:t>
      </w:r>
    </w:p>
    <w:p>
      <w:pPr>
        <w:pStyle w:val="Normal"/>
        <w:jc w:val="both"/>
        <w:rPr>
          <w:b/>
        </w:rPr>
      </w:pPr>
      <w:r>
        <w:rPr/>
        <w:t xml:space="preserve">                    </w:t>
      </w:r>
      <w:r>
        <w:rPr>
          <w:b/>
        </w:rPr>
        <w:t>Podprogram : Požiarna ochrana</w:t>
      </w:r>
    </w:p>
    <w:p>
      <w:pPr>
        <w:pStyle w:val="Normal"/>
        <w:jc w:val="both"/>
        <w:rPr/>
      </w:pPr>
      <w:r>
        <w:rPr/>
        <w:t>Ochrana pred požiarmi</w:t>
      </w:r>
    </w:p>
    <w:p>
      <w:pPr>
        <w:pStyle w:val="Normal"/>
        <w:jc w:val="both"/>
        <w:rPr/>
      </w:pPr>
      <w:r>
        <w:rPr/>
        <w:t xml:space="preserve">-         Odmeny bezpečnostného technika                                     400                420,00                          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Všeobecné služby                                                          1  600                563,58 </w:t>
      </w:r>
    </w:p>
    <w:p>
      <w:pPr>
        <w:pStyle w:val="Normal"/>
        <w:jc w:val="both"/>
        <w:rPr/>
      </w:pPr>
      <w:r>
        <w:rPr/>
        <w:t xml:space="preserve">             </w:t>
      </w:r>
      <w:r>
        <w:rPr/>
        <w:t>/revízia hasiacich prístrojov, plynových kotlov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a komínov/  </w:t>
      </w:r>
    </w:p>
    <w:p>
      <w:pPr>
        <w:pStyle w:val="Normal"/>
        <w:jc w:val="both"/>
        <w:rPr/>
      </w:pPr>
      <w:r>
        <w:rPr/>
        <w:t xml:space="preserve">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 xml:space="preserve">  </w:t>
      </w:r>
      <w:r>
        <w:rPr>
          <w:b/>
        </w:rPr>
        <w:t>05 Program : Odpadové hospodárstvo</w:t>
      </w:r>
    </w:p>
    <w:p>
      <w:pPr>
        <w:pStyle w:val="Normal"/>
        <w:jc w:val="both"/>
        <w:rPr/>
      </w:pPr>
      <w:r>
        <w:rPr/>
        <w:t xml:space="preserve">    </w:t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53 600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53 600 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47 000,00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47 000,00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43 361,01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 xml:space="preserve">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43 361,01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92,26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Rozpočet           Plnenie       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>Podprogram : Odvoz a zneškodnenie odpadu</w:t>
      </w:r>
    </w:p>
    <w:p>
      <w:pPr>
        <w:pStyle w:val="Normal"/>
        <w:jc w:val="both"/>
        <w:rPr/>
      </w:pPr>
      <w:r>
        <w:rPr/>
        <w:t>Nakladanie s odpadmi</w:t>
      </w:r>
    </w:p>
    <w:p>
      <w:pPr>
        <w:pStyle w:val="Normal"/>
        <w:jc w:val="both"/>
        <w:rPr/>
      </w:pPr>
      <w:r>
        <w:rPr/>
        <w:t xml:space="preserve">-         Vývoz odpadov z domácností, separovaný odpad            36 600               33 718,51  </w:t>
      </w:r>
    </w:p>
    <w:p>
      <w:pPr>
        <w:pStyle w:val="Normal"/>
        <w:jc w:val="both"/>
        <w:rPr/>
      </w:pPr>
      <w:r>
        <w:rPr/>
        <w:t xml:space="preserve">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 xml:space="preserve">Podprogram : Nakladanie s odpadovými vodami </w:t>
      </w:r>
    </w:p>
    <w:p>
      <w:pPr>
        <w:pStyle w:val="Normal"/>
        <w:jc w:val="both"/>
        <w:rPr/>
      </w:pPr>
      <w:r>
        <w:rPr/>
        <w:t>Nakladanie s odpadovými vodami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Energie – čerpacie šachty                                                  7 000                4 686,90       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Všeobecné služby – vývoz fekálií z ČŠ, údržba ČS         5 000                4 468,40        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Oprava a údržba čerpadiel v ČS                                       5 000                   487,20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 xml:space="preserve">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                              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>06 Program :  Komunikácie a verejné priestranstvá</w:t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35 500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35 500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32 540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 xml:space="preserve">0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32 540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32 065,02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/>
              <w:t xml:space="preserve"> </w:t>
            </w:r>
            <w:r>
              <w:rPr>
                <w:b/>
              </w:rPr>
              <w:t>32 065,02</w:t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 </w:t>
            </w:r>
            <w:r>
              <w:rPr/>
              <w:t xml:space="preserve">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98,54</w:t>
            </w:r>
          </w:p>
        </w:tc>
      </w:tr>
    </w:tbl>
    <w:p>
      <w:pPr>
        <w:pStyle w:val="Normal"/>
        <w:jc w:val="both"/>
        <w:rPr/>
      </w:pPr>
      <w:r>
        <w:rPr/>
        <w:tab/>
        <w:t xml:space="preserve">     </w:t>
      </w:r>
    </w:p>
    <w:p>
      <w:pPr>
        <w:pStyle w:val="Normal"/>
        <w:jc w:val="both"/>
        <w:rPr>
          <w:b/>
        </w:rPr>
      </w:pPr>
      <w:r>
        <w:rPr/>
        <w:t xml:space="preserve">                </w:t>
      </w:r>
      <w:r>
        <w:rPr>
          <w:b/>
        </w:rPr>
        <w:t>Podprogram : Komunikácie a verejné priestranstvá</w:t>
      </w:r>
    </w:p>
    <w:p>
      <w:pPr>
        <w:pStyle w:val="Normal"/>
        <w:jc w:val="both"/>
        <w:rPr/>
      </w:pPr>
      <w:r>
        <w:rPr/>
        <w:t xml:space="preserve">Cestná doprava             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- Zimná údržba MK a chodníkov                                       5 000           2 040,95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- Opravy zastávok                                                                  500                24,07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- Transfer na MHD                                                           30  000        30 000,00 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- Bežné opravy a oprava miestnych kom.                                   0                0 </w:t>
      </w:r>
    </w:p>
    <w:p>
      <w:pPr>
        <w:pStyle w:val="Normal"/>
        <w:jc w:val="both"/>
        <w:rPr/>
      </w:pPr>
      <w:r>
        <w:rPr/>
        <w:t xml:space="preserve">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</w:t>
      </w:r>
    </w:p>
    <w:p>
      <w:pPr>
        <w:pStyle w:val="Normal"/>
        <w:jc w:val="both"/>
        <w:rPr/>
      </w:pPr>
      <w:r>
        <w:rPr/>
        <w:t xml:space="preserve">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Program : Prostredie pre život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17 200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    0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 17 200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19 673,70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19 673,70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16 653,42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 xml:space="preserve">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16 653,42                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84,65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/>
        <w:t xml:space="preserve">                  </w:t>
      </w:r>
      <w:r>
        <w:rPr>
          <w:b/>
        </w:rPr>
        <w:t>Podprogram : Verejná zeleň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- Prac. obleč. a prac. náradie/ŠR11 62/                                 368,91                 368,91      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- Všeobecný materiál, palivá kosačky,výsad.materiál       3 200 ,00             2 530,35</w:t>
      </w:r>
    </w:p>
    <w:p>
      <w:pPr>
        <w:pStyle w:val="Normal"/>
        <w:jc w:val="both"/>
        <w:rPr/>
      </w:pPr>
      <w:r>
        <w:rPr/>
        <w:t xml:space="preserve">                            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-  Výsadbový materiál  11 H                                              2 770,00              2 770,00    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-  Údržba verejných priestranstiev                                      1 000,00             1 075,37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</w:t>
      </w:r>
    </w:p>
    <w:p>
      <w:pPr>
        <w:pStyle w:val="Normal"/>
        <w:jc w:val="both"/>
        <w:rPr/>
      </w:pPr>
      <w:r>
        <w:rPr/>
        <w:t xml:space="preserve">                       </w:t>
      </w:r>
    </w:p>
    <w:p>
      <w:pPr>
        <w:pStyle w:val="Normal"/>
        <w:jc w:val="both"/>
        <w:rPr>
          <w:b/>
          <w:bCs/>
        </w:rPr>
      </w:pPr>
      <w:r>
        <w:rPr/>
        <w:t xml:space="preserve">                 </w:t>
      </w:r>
      <w:r>
        <w:rPr>
          <w:b/>
        </w:rPr>
        <w:t xml:space="preserve"> </w:t>
      </w:r>
      <w:r>
        <w:rPr>
          <w:b/>
        </w:rPr>
        <w:t>Podprogram :</w:t>
      </w:r>
      <w:r>
        <w:rPr/>
        <w:t xml:space="preserve"> </w:t>
      </w:r>
      <w:r>
        <w:rPr>
          <w:b/>
          <w:bCs/>
        </w:rPr>
        <w:t>Verejné osvetlenie</w:t>
      </w:r>
    </w:p>
    <w:p>
      <w:pPr>
        <w:pStyle w:val="Normal"/>
        <w:jc w:val="both"/>
        <w:rPr/>
      </w:pPr>
      <w:r>
        <w:rPr/>
        <w:t xml:space="preserve">-  Energie                                                                              12 000,00                8 823,84   </w:t>
      </w:r>
    </w:p>
    <w:p>
      <w:pPr>
        <w:pStyle w:val="Normal"/>
        <w:jc w:val="both"/>
        <w:rPr/>
      </w:pPr>
      <w:r>
        <w:rPr/>
        <w:t xml:space="preserve">-  Bežné opravy a údržba VO                                                1 000,00                1  084,95    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08 Program : Kultúra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7 450,00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 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7 450,00    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27 202,25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27 202,25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24  293,01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24  293,01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89,31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    </w:t>
      </w:r>
    </w:p>
    <w:p>
      <w:pPr>
        <w:pStyle w:val="Normal"/>
        <w:jc w:val="both"/>
        <w:rPr>
          <w:b/>
        </w:rPr>
      </w:pPr>
      <w:r>
        <w:rPr/>
        <w:t xml:space="preserve">              </w:t>
      </w:r>
      <w:r>
        <w:rPr>
          <w:b/>
        </w:rPr>
        <w:t>Podprogram : Kultúrne podujatia v obci</w:t>
      </w:r>
    </w:p>
    <w:p>
      <w:pPr>
        <w:pStyle w:val="Normal"/>
        <w:rPr/>
      </w:pPr>
      <w:r>
        <w:rPr/>
        <w:t xml:space="preserve">               </w:t>
      </w:r>
    </w:p>
    <w:p>
      <w:pPr>
        <w:pStyle w:val="Normal"/>
        <w:rPr/>
      </w:pPr>
      <w:r>
        <w:rPr/>
        <w:t xml:space="preserve">               </w:t>
      </w:r>
      <w:r>
        <w:rPr/>
        <w:t>Stavanie mája                                                                            50                  20,20</w:t>
      </w:r>
    </w:p>
    <w:p>
      <w:pPr>
        <w:pStyle w:val="Normal"/>
        <w:rPr/>
      </w:pPr>
      <w:r>
        <w:rPr>
          <w:b/>
          <w:sz w:val="28"/>
          <w:szCs w:val="28"/>
        </w:rPr>
        <w:t xml:space="preserve">-            </w:t>
      </w:r>
      <w:r>
        <w:rPr/>
        <w:t>Posedenie s dôchodcami                                                      1 000                563,96</w:t>
      </w:r>
      <w:r>
        <w:rPr>
          <w:b/>
          <w:sz w:val="28"/>
          <w:szCs w:val="28"/>
        </w:rPr>
        <w:t xml:space="preserve">             </w:t>
      </w:r>
      <w:r>
        <w:rPr/>
        <w:t xml:space="preserve"> </w:t>
      </w:r>
    </w:p>
    <w:p>
      <w:pPr>
        <w:pStyle w:val="Normal"/>
        <w:rPr/>
      </w:pPr>
      <w:r>
        <w:rPr/>
        <w:t xml:space="preserve">-              Deň detí                                                                                   400                108,17    </w:t>
      </w:r>
    </w:p>
    <w:p>
      <w:pPr>
        <w:pStyle w:val="Normal"/>
        <w:jc w:val="both"/>
        <w:rPr/>
      </w:pPr>
      <w:r>
        <w:rPr/>
        <w:t xml:space="preserve">-              Deň sv. Mikuláša                                                                  400                318,84         </w:t>
      </w:r>
    </w:p>
    <w:p>
      <w:pPr>
        <w:pStyle w:val="Normal"/>
        <w:jc w:val="both"/>
        <w:rPr/>
      </w:pPr>
      <w:r>
        <w:rPr/>
        <w:t xml:space="preserve">-              Marec mesiac knihy                                                                50                     0   </w:t>
      </w:r>
    </w:p>
    <w:p>
      <w:pPr>
        <w:pStyle w:val="Normal"/>
        <w:jc w:val="both"/>
        <w:rPr/>
      </w:pPr>
      <w:r>
        <w:rPr/>
        <w:t>-              Kvapka krvi                                                                           100                  62,86</w:t>
      </w:r>
    </w:p>
    <w:p>
      <w:pPr>
        <w:pStyle w:val="Normal"/>
        <w:jc w:val="both"/>
        <w:rPr/>
      </w:pPr>
      <w:r>
        <w:rPr/>
        <w:t>-              Fašiangové posedenie                                                            100                  86,98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Vianočný koncert                                                                   500                  38,10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 xml:space="preserve">    </w:t>
      </w:r>
      <w:r>
        <w:rPr/>
        <w:t>Tradície kvetnej nedele                                                           50                   35,90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 xml:space="preserve">    </w:t>
      </w:r>
      <w:r>
        <w:rPr/>
        <w:t>Šikovné ručičky                                                                       50                     0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 xml:space="preserve">    </w:t>
      </w:r>
      <w:r>
        <w:rPr/>
        <w:t xml:space="preserve">Šarkaniáda                                                                               50                     0   </w:t>
      </w:r>
    </w:p>
    <w:p>
      <w:pPr>
        <w:pStyle w:val="Normal"/>
        <w:jc w:val="both"/>
        <w:rPr/>
      </w:pPr>
      <w:r>
        <w:rPr/>
        <w:t xml:space="preserve">                       </w:t>
      </w:r>
    </w:p>
    <w:p>
      <w:pPr>
        <w:pStyle w:val="Normal"/>
        <w:jc w:val="both"/>
        <w:rPr>
          <w:b/>
        </w:rPr>
      </w:pPr>
      <w:r>
        <w:rPr/>
        <w:t xml:space="preserve">             </w:t>
      </w:r>
      <w:r>
        <w:rPr>
          <w:b/>
        </w:rPr>
        <w:t xml:space="preserve">Podprogram : Kultúrne podujatia v obci – všeobecné služby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-            </w:t>
      </w:r>
      <w:r>
        <w:rPr/>
        <w:t xml:space="preserve">Poznávací zájazd                                                    </w:t>
      </w:r>
      <w:r>
        <w:rPr>
          <w:b/>
        </w:rPr>
        <w:t xml:space="preserve">                  </w:t>
      </w:r>
      <w:r>
        <w:rPr/>
        <w:t xml:space="preserve">  500                  0</w:t>
      </w:r>
      <w:r>
        <w:rPr>
          <w:b/>
        </w:rPr>
        <w:t xml:space="preserve">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</w:t>
      </w:r>
      <w:r>
        <w:rPr/>
        <w:t xml:space="preserve">                </w:t>
      </w:r>
      <w:r>
        <w:rPr>
          <w:b/>
        </w:rPr>
        <w:t xml:space="preserve">          </w:t>
      </w:r>
      <w:r>
        <w:rPr/>
        <w:t xml:space="preserve">                                                                   </w:t>
      </w:r>
      <w:r>
        <w:rPr>
          <w:b/>
        </w:rPr>
        <w:t xml:space="preserve">   </w:t>
      </w:r>
    </w:p>
    <w:p>
      <w:pPr>
        <w:pStyle w:val="Normal"/>
        <w:jc w:val="both"/>
        <w:rPr/>
      </w:pPr>
      <w:r>
        <w:rPr/>
        <w:t xml:space="preserve">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>Podprogram : Podpora spoloč. organizácií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>a záujmových združení</w:t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Kultúrne služby </w:t>
      </w:r>
      <w:r>
        <w:rPr>
          <w:sz w:val="28"/>
          <w:szCs w:val="28"/>
        </w:rPr>
        <w:t xml:space="preserve">                  </w:t>
      </w:r>
    </w:p>
    <w:p>
      <w:pPr>
        <w:pStyle w:val="Normal"/>
        <w:jc w:val="both"/>
        <w:rPr/>
      </w:pPr>
      <w:r>
        <w:rPr/>
        <w:t xml:space="preserve">     </w:t>
      </w:r>
    </w:p>
    <w:p>
      <w:pPr>
        <w:pStyle w:val="Normal"/>
        <w:jc w:val="both"/>
        <w:rPr/>
      </w:pPr>
      <w:r>
        <w:rPr/>
        <w:t xml:space="preserve">-             Všeobecné služby                                                            1 000               565,35          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>Podprogram : Obecné oslavy</w:t>
      </w:r>
    </w:p>
    <w:p>
      <w:pPr>
        <w:pStyle w:val="Normal"/>
        <w:jc w:val="both"/>
        <w:rPr/>
      </w:pPr>
      <w:r>
        <w:rPr/>
        <w:t>Kultúrne služby</w:t>
      </w:r>
    </w:p>
    <w:p>
      <w:pPr>
        <w:pStyle w:val="Normal"/>
        <w:jc w:val="both"/>
        <w:rPr/>
      </w:pPr>
      <w:r>
        <w:rPr/>
        <w:t xml:space="preserve">-        Oslavy sv. Urbana                                                                 1 500                1 382,85                      </w:t>
      </w:r>
    </w:p>
    <w:p>
      <w:pPr>
        <w:pStyle w:val="Normal"/>
        <w:jc w:val="both"/>
        <w:rPr/>
      </w:pPr>
      <w:r>
        <w:rPr/>
        <w:t>-        Festival  ľudových piesní                                                         500                  268,70</w:t>
      </w:r>
    </w:p>
    <w:p>
      <w:pPr>
        <w:pStyle w:val="Normal"/>
        <w:jc w:val="both"/>
        <w:rPr/>
      </w:pPr>
      <w:r>
        <w:rPr/>
        <w:t xml:space="preserve">-        Folklórne jubileum-prehliadka ľud.folk.                                  500                  471,05      </w:t>
      </w:r>
    </w:p>
    <w:p>
      <w:pPr>
        <w:pStyle w:val="Normal"/>
        <w:jc w:val="both"/>
        <w:rPr/>
      </w:pPr>
      <w:r>
        <w:rPr/>
        <w:t>-        Oživme dedičstvo našich predkov                                         700                    617,80</w:t>
      </w:r>
    </w:p>
    <w:p>
      <w:pPr>
        <w:pStyle w:val="Normal"/>
        <w:jc w:val="both"/>
        <w:rPr/>
      </w:pPr>
      <w:r>
        <w:rPr/>
        <w:t xml:space="preserve">-        Oslavy obce Tv. Tw.                                                                   0               16 502,25      </w:t>
      </w:r>
    </w:p>
    <w:p>
      <w:pPr>
        <w:pStyle w:val="Normal"/>
        <w:jc w:val="both"/>
        <w:rPr/>
      </w:pPr>
      <w:r>
        <w:rPr/>
        <w:t>-        Folk.jubilem-prehliadka ľud. folk. -dotácia Úrad vlády             0                1 100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Dotácia NSK</w:t>
      </w:r>
    </w:p>
    <w:p>
      <w:pPr>
        <w:pStyle w:val="Normal"/>
        <w:jc w:val="both"/>
        <w:rPr/>
      </w:pPr>
      <w:r>
        <w:rPr/>
        <w:t>-         Slávnosti folklóru a tradícií                                                        0                    950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Dotácia NSK   </w:t>
      </w:r>
    </w:p>
    <w:p>
      <w:pPr>
        <w:pStyle w:val="Normal"/>
        <w:ind w:left="360" w:right="0" w:hanging="0"/>
        <w:jc w:val="both"/>
        <w:rPr/>
      </w:pPr>
      <w:r>
        <w:rPr/>
        <w:t xml:space="preserve">    </w:t>
      </w:r>
      <w:r>
        <w:rPr/>
        <w:t>Oživme dedičstvo                                                                      0                 1 200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Rozpočet bol upravený o sumu 950,- Eur -  dotácia NSK kultúra, 1200,- Eur na </w:t>
      </w:r>
    </w:p>
    <w:p>
      <w:pPr>
        <w:pStyle w:val="Normal"/>
        <w:jc w:val="both"/>
        <w:rPr/>
      </w:pPr>
      <w:r>
        <w:rPr/>
        <w:t>Oživme dedičstvo našich predkov.  Prostriedky boli vyčerpané a zúčtované v plnej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výške. V roku 2016 bol schválený  projekt Tv. Tw. vo výške 16 500,00Eur ,ktorý bol   refundovaný dňa 04.04.2017 v plnej výške.   </w:t>
      </w:r>
    </w:p>
    <w:p>
      <w:pPr>
        <w:pStyle w:val="Normal"/>
        <w:jc w:val="both"/>
        <w:rPr>
          <w:b/>
          <w:sz w:val="28"/>
          <w:szCs w:val="28"/>
        </w:rPr>
      </w:pPr>
      <w:r>
        <w:rPr/>
        <w:t xml:space="preserve"> </w:t>
      </w:r>
      <w:r>
        <w:rPr>
          <w:b/>
          <w:sz w:val="28"/>
          <w:szCs w:val="28"/>
        </w:rPr>
        <w:t>09 Program : Šport a iné rekreačné služby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Bežné          13 900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     13 900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13 900,00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 xml:space="preserve">0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13 900,00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 xml:space="preserve">      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13 225,39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  </w:t>
            </w:r>
            <w:r>
              <w:rPr>
                <w:b/>
              </w:rPr>
              <w:t>13 225,39</w:t>
            </w:r>
            <w:r>
              <w:rPr/>
              <w:t xml:space="preserve">      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</w:t>
            </w:r>
            <w:r>
              <w:rPr>
                <w:b/>
              </w:rPr>
              <w:t>95,15</w:t>
            </w:r>
            <w:r>
              <w:rPr/>
              <w:t xml:space="preserve">             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>Podprogram : TJ ŠTART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-   Energie/plyn,elektrina,vodné,stočné/                                    5 600        5 454,53         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-   Údržba futbalového ihriska                                                  2 000        1 620,38   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Športovo rekreačný deň rodín                                                  500           350,48 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Viacúčelové ihrisko – všeobecné služby                                  300           300,00   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Dotácia  NSK Pohyb pre zdravie                                            700            700,00    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>Dotácia – bežný transfer TJ ŠTART                                     4 800        4 800,00</w:t>
      </w:r>
    </w:p>
    <w:p>
      <w:pPr>
        <w:pStyle w:val="Normal"/>
        <w:ind w:left="360" w:right="0" w:hanging="0"/>
        <w:jc w:val="both"/>
        <w:rPr>
          <w:b/>
        </w:rPr>
      </w:pPr>
      <w:r>
        <w:rPr/>
        <w:t xml:space="preserve">  </w:t>
      </w:r>
      <w:r>
        <w:rPr>
          <w:b/>
        </w:rPr>
        <w:t xml:space="preserve">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Program : Vzdelávanie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       350,00    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299 618,00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299 968,00      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11 582,92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614 001,86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625 584,78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10 477,04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614 001,86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624 478,90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99,82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</w:rPr>
        <w:t xml:space="preserve">Podprogram : Základná škola     </w:t>
      </w:r>
    </w:p>
    <w:p>
      <w:pPr>
        <w:pStyle w:val="Normal"/>
        <w:jc w:val="both"/>
        <w:rPr/>
      </w:pPr>
      <w:r>
        <w:rPr/>
        <w:t>Základné vzdelanie</w:t>
      </w:r>
    </w:p>
    <w:p>
      <w:pPr>
        <w:pStyle w:val="Normal"/>
        <w:jc w:val="both"/>
        <w:rPr/>
      </w:pPr>
      <w:r>
        <w:rPr/>
        <w:t>-               Dovoz stravy                                                                        350               126,34</w:t>
      </w:r>
    </w:p>
    <w:p>
      <w:pPr>
        <w:pStyle w:val="Normal"/>
        <w:jc w:val="both"/>
        <w:rPr/>
      </w:pPr>
      <w:r>
        <w:rPr/>
        <w:t xml:space="preserve">                </w:t>
      </w:r>
      <w:r>
        <w:rPr>
          <w:b/>
        </w:rPr>
        <w:t>Podprogram :</w:t>
      </w:r>
      <w:r>
        <w:rPr/>
        <w:t xml:space="preserve"> Materská škola</w:t>
      </w:r>
    </w:p>
    <w:p>
      <w:pPr>
        <w:pStyle w:val="Normal"/>
        <w:jc w:val="both"/>
        <w:rPr/>
      </w:pPr>
      <w:r>
        <w:rPr/>
        <w:t xml:space="preserve">-      Dotácia predškoláci                                                                           0               382,00  </w:t>
      </w:r>
    </w:p>
    <w:p>
      <w:pPr>
        <w:pStyle w:val="Normal"/>
        <w:jc w:val="both"/>
        <w:rPr/>
      </w:pPr>
      <w:r>
        <w:rPr/>
        <w:t>-      Energie MŠ                                                                                        0          1 064,78</w:t>
      </w:r>
    </w:p>
    <w:p>
      <w:pPr>
        <w:pStyle w:val="Normal"/>
        <w:jc w:val="both"/>
        <w:rPr/>
      </w:pPr>
      <w:r>
        <w:rPr/>
        <w:t>-      Telekomunikačné služby MŠ                                                             0             109,90</w:t>
      </w:r>
    </w:p>
    <w:p>
      <w:pPr>
        <w:pStyle w:val="Normal"/>
        <w:jc w:val="both"/>
        <w:rPr/>
      </w:pPr>
      <w:r>
        <w:rPr/>
        <w:t>-      Nákup vybavenia MŠ                                                                        0              778,05</w:t>
      </w:r>
    </w:p>
    <w:p>
      <w:pPr>
        <w:pStyle w:val="Normal"/>
        <w:jc w:val="both"/>
        <w:rPr/>
      </w:pPr>
      <w:r>
        <w:rPr/>
        <w:t>-      Všeobecný materiál MŠ                                                                     0           1 190,99</w:t>
      </w:r>
    </w:p>
    <w:p>
      <w:pPr>
        <w:pStyle w:val="Normal"/>
        <w:jc w:val="both"/>
        <w:rPr/>
      </w:pPr>
      <w:r>
        <w:rPr/>
        <w:t>-      Všeobecné služby  MŠ                                                                       0           3 101,89</w:t>
      </w:r>
    </w:p>
    <w:p>
      <w:pPr>
        <w:pStyle w:val="Normal"/>
        <w:jc w:val="both"/>
        <w:rPr/>
      </w:pPr>
      <w:r>
        <w:rPr/>
        <w:t xml:space="preserve">-       Potraviny                                                                                           0           1 793,09                 </w:t>
      </w:r>
    </w:p>
    <w:p>
      <w:pPr>
        <w:pStyle w:val="Normal"/>
        <w:jc w:val="both"/>
        <w:rPr/>
      </w:pPr>
      <w:r>
        <w:rPr/>
        <w:t xml:space="preserve">-       Dar MŠ                                                                                              0               513,53         </w:t>
      </w:r>
    </w:p>
    <w:p>
      <w:pPr>
        <w:pStyle w:val="Normal"/>
        <w:jc w:val="both"/>
        <w:rPr/>
      </w:pPr>
      <w:r>
        <w:rPr/>
        <w:t xml:space="preserve">-       Dar tabuľa    /Zbierka/                                                                       0             1 100,00  </w:t>
      </w:r>
    </w:p>
    <w:p>
      <w:pPr>
        <w:pStyle w:val="Normal"/>
        <w:jc w:val="both"/>
        <w:rPr/>
      </w:pPr>
      <w:r>
        <w:rPr/>
        <w:t>-       Prevádzkové stroje, prístroje, zariadenia/Dar/                                   0                316,47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- Realizácia nových stavieb MŠ                                         124 750,00          124 750,00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- Realizácia nových stavieb kapit. výdavok                       174 868,00          435 251,86  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- Rekonštrukcia a modernizácia ZŠ                                               0                 54 000,00         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Program : Sociálne služby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 800,00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 800,00      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800    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0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800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320</w:t>
            </w:r>
            <w:r>
              <w:rPr>
                <w:b/>
                <w:bCs/>
              </w:rPr>
              <w:t>,56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/>
              <w:t xml:space="preserve">    </w:t>
            </w:r>
            <w:r>
              <w:rPr>
                <w:b/>
                <w:bCs/>
              </w:rPr>
              <w:t>320,56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40,07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  <w:sz w:val="28"/>
          <w:szCs w:val="28"/>
        </w:rPr>
        <w:t xml:space="preserve">              </w:t>
      </w:r>
      <w:r>
        <w:rPr>
          <w:b/>
        </w:rPr>
        <w:t>Podprogram : Sociálne zabezpečenie</w:t>
      </w:r>
    </w:p>
    <w:p>
      <w:pPr>
        <w:pStyle w:val="Normal"/>
        <w:jc w:val="both"/>
        <w:rPr/>
      </w:pPr>
      <w:r>
        <w:rPr/>
        <w:t>Sociálna pomoc</w:t>
      </w:r>
    </w:p>
    <w:p>
      <w:pPr>
        <w:pStyle w:val="Normal"/>
        <w:jc w:val="both"/>
        <w:rPr/>
      </w:pPr>
      <w:r>
        <w:rPr/>
        <w:t xml:space="preserve">-               Pomoc občanov v hmotnej núdzi                                            500              320,56         </w:t>
      </w:r>
    </w:p>
    <w:p>
      <w:pPr>
        <w:pStyle w:val="Normal"/>
        <w:jc w:val="both"/>
        <w:rPr/>
      </w:pPr>
      <w:r>
        <w:rPr/>
        <w:t>-               Všeobecné služby spojene s prenes. výkonom                        300                   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Program : Administratíva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Bežné    197 766,00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Kapitál.            0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Spolu     197 766,00  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244 449,36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 xml:space="preserve">0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244 449,36</w:t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244 390,31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244 390,31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99,98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</w:rPr>
        <w:t xml:space="preserve">        </w:t>
      </w:r>
      <w:r>
        <w:rPr>
          <w:b/>
        </w:rPr>
        <w:t>Podprogram : Správa obce</w:t>
      </w:r>
    </w:p>
    <w:p>
      <w:pPr>
        <w:pStyle w:val="Normal"/>
        <w:jc w:val="both"/>
        <w:rPr/>
      </w:pPr>
      <w:r>
        <w:rPr/>
        <w:t xml:space="preserve">                     </w:t>
      </w:r>
      <w:r>
        <w:rPr/>
        <w:t>Výdavky verejnej správy</w:t>
      </w:r>
    </w:p>
    <w:p>
      <w:pPr>
        <w:pStyle w:val="Normal"/>
        <w:jc w:val="both"/>
        <w:rPr/>
      </w:pPr>
      <w:r>
        <w:rPr/>
        <w:t>-           Mzdy a platy                                                                       112 730     129 225,00</w:t>
      </w:r>
    </w:p>
    <w:p>
      <w:pPr>
        <w:pStyle w:val="Normal"/>
        <w:jc w:val="both"/>
        <w:rPr/>
      </w:pPr>
      <w:r>
        <w:rPr/>
        <w:t xml:space="preserve">-           Povinné odvody z miezd                                                      38 720       45 472,74 </w:t>
      </w:r>
    </w:p>
    <w:p>
      <w:pPr>
        <w:pStyle w:val="Normal"/>
        <w:jc w:val="both"/>
        <w:rPr/>
      </w:pPr>
      <w:r>
        <w:rPr/>
        <w:t>-           Energie / elektrina, voda, plyn/                                             15 000       19 504,94</w:t>
      </w:r>
    </w:p>
    <w:p>
      <w:pPr>
        <w:pStyle w:val="Normal"/>
        <w:jc w:val="both"/>
        <w:rPr/>
      </w:pPr>
      <w:r>
        <w:rPr/>
        <w:t>-           Poštové a telekomunik. služby                                               5 000         5 000,00</w:t>
      </w:r>
    </w:p>
    <w:p>
      <w:pPr>
        <w:pStyle w:val="Normal"/>
        <w:jc w:val="both"/>
        <w:rPr/>
      </w:pPr>
      <w:r>
        <w:rPr/>
        <w:t>-           Všeobecný materiál                                                                5 000</w:t>
      </w:r>
      <w:r>
        <w:rPr>
          <w:b/>
          <w:bCs/>
        </w:rPr>
        <w:t xml:space="preserve">   </w:t>
      </w:r>
      <w:r>
        <w:rPr/>
        <w:t xml:space="preserve">      3 849,39</w:t>
      </w:r>
    </w:p>
    <w:p>
      <w:pPr>
        <w:pStyle w:val="Normal"/>
        <w:jc w:val="both"/>
        <w:rPr/>
      </w:pPr>
      <w:r>
        <w:rPr/>
        <w:t xml:space="preserve">-           Pracovné odevy                                                                         300            300,00 </w:t>
      </w:r>
    </w:p>
    <w:p>
      <w:pPr>
        <w:pStyle w:val="Normal"/>
        <w:jc w:val="both"/>
        <w:rPr/>
      </w:pPr>
      <w:r>
        <w:rPr/>
        <w:t>-           Softwér a licencie                                                                      500            545,04</w:t>
      </w:r>
    </w:p>
    <w:p>
      <w:pPr>
        <w:pStyle w:val="Normal"/>
        <w:jc w:val="both"/>
        <w:rPr/>
      </w:pPr>
      <w:r>
        <w:rPr/>
        <w:t>-           Výpočtová technika                                                                1 200                0</w:t>
      </w:r>
    </w:p>
    <w:p>
      <w:pPr>
        <w:pStyle w:val="Normal"/>
        <w:jc w:val="both"/>
        <w:rPr/>
      </w:pPr>
      <w:r>
        <w:rPr/>
        <w:t>-           Všeobecné služby                                                                    6 300         9 779,67</w:t>
      </w:r>
    </w:p>
    <w:p>
      <w:pPr>
        <w:pStyle w:val="Normal"/>
        <w:jc w:val="both"/>
        <w:rPr/>
      </w:pPr>
      <w:r>
        <w:rPr/>
        <w:t>-           Poistenie majetku                                                                     2 100         2 374,81</w:t>
      </w:r>
    </w:p>
    <w:p>
      <w:pPr>
        <w:pStyle w:val="Normal"/>
        <w:jc w:val="both"/>
        <w:rPr/>
      </w:pPr>
      <w:r>
        <w:rPr/>
        <w:t xml:space="preserve">-           Prídel do SF                                                                            1 000          1 097,80                                                              </w:t>
      </w:r>
    </w:p>
    <w:p>
      <w:pPr>
        <w:pStyle w:val="Normal"/>
        <w:jc w:val="both"/>
        <w:rPr/>
      </w:pPr>
      <w:r>
        <w:rPr/>
        <w:t xml:space="preserve">-           Stravovanie zamestnancov                                                      5 666          4 114,85 </w:t>
      </w:r>
    </w:p>
    <w:p>
      <w:pPr>
        <w:pStyle w:val="Normal"/>
        <w:jc w:val="both"/>
        <w:rPr/>
      </w:pPr>
      <w:r>
        <w:rPr/>
        <w:t>-           Kolkové známky                                                                        300                  0</w:t>
      </w:r>
    </w:p>
    <w:p>
      <w:pPr>
        <w:pStyle w:val="Normal"/>
        <w:jc w:val="both"/>
        <w:rPr/>
      </w:pPr>
      <w:r>
        <w:rPr/>
        <w:t>-           Odmeny poslancov OcZ                                                         3  200         3 200,00</w:t>
      </w:r>
    </w:p>
    <w:p>
      <w:pPr>
        <w:pStyle w:val="Normal"/>
        <w:jc w:val="both"/>
        <w:rPr/>
      </w:pPr>
      <w:r>
        <w:rPr/>
        <w:t>-           Poplatky bankám za vedenie účtov, ostatné poplatky                750         1 487,98</w:t>
      </w:r>
    </w:p>
    <w:p>
      <w:pPr>
        <w:pStyle w:val="Normal"/>
        <w:jc w:val="both"/>
        <w:rPr/>
      </w:pPr>
      <w:r>
        <w:rPr/>
        <w:t xml:space="preserve">-           Výdav. spojené s voľbami, skladník CO, Regob                           0             378,32  </w:t>
      </w:r>
    </w:p>
    <w:p>
      <w:pPr>
        <w:pStyle w:val="Normal"/>
        <w:jc w:val="both"/>
        <w:rPr/>
      </w:pPr>
      <w:r>
        <w:rPr/>
        <w:t>-           Pokuty a penále                                                                              0          3 080,12</w:t>
      </w:r>
    </w:p>
    <w:p>
      <w:pPr>
        <w:pStyle w:val="Normal"/>
        <w:jc w:val="both"/>
        <w:rPr/>
      </w:pPr>
      <w:r>
        <w:rPr/>
        <w:t>-           Výdavky –Projekt  Podpora ZAMEST.                                         0        14 979,65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Program : Spoločný stavebný úrad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jc w:val="left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57"/>
        <w:gridCol w:w="2179"/>
        <w:gridCol w:w="3006"/>
        <w:gridCol w:w="3009"/>
      </w:tblGrid>
      <w:tr>
        <w:trPr>
          <w:cantSplit w:val="false"/>
        </w:trPr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rok 2017 </w:t>
            </w:r>
          </w:p>
        </w:tc>
        <w:tc>
          <w:tcPr>
            <w:tcW w:w="2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 31.12.2017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% plnenia</w:t>
            </w:r>
          </w:p>
        </w:tc>
      </w:tr>
      <w:tr>
        <w:trPr>
          <w:cantSplit w:val="false"/>
        </w:trPr>
        <w:tc>
          <w:tcPr>
            <w:tcW w:w="245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Bežné      55 500,00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Kapitál.           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Spolu       55 500,00</w:t>
            </w:r>
          </w:p>
        </w:tc>
        <w:tc>
          <w:tcPr>
            <w:tcW w:w="217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61 988,28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61 988,28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0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59 471,91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>0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59 471,91</w:t>
            </w:r>
          </w:p>
        </w:tc>
        <w:tc>
          <w:tcPr>
            <w:tcW w:w="30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95,94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                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SSÚ  bola prijatá dotácia vo výške 35 918,87 a  príjem od obcí  členov SSÚ 17 581,50.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Rozpočet              Plnenie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>Podprogram : Spoločný stavebný úrad</w:t>
      </w:r>
    </w:p>
    <w:p>
      <w:pPr>
        <w:pStyle w:val="Normal"/>
        <w:jc w:val="both"/>
        <w:rPr/>
      </w:pPr>
      <w:r>
        <w:rPr/>
        <w:t>Výdavky verejnej správy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>Mzdy a platy, odvody                                                 34 100              35 918,87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Mzdy a platy, odvody                                                 11 935              13 168,17 </w:t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 xml:space="preserve">Všeobecné služby                                                          9 465                3 548,63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 xml:space="preserve">Nájomné za nájom budovy                                                  0                3 628,70 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 xml:space="preserve">Poštové a služby a telekomunikačné                                   0                   909,67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Všeobecný materiál                                                             0                  727,03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 xml:space="preserve">Palivo, mazivá, oleje                                                            0                  515,80                           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Poplatky a odvody                                                              0                   299,71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Prídel do SF                                                                        0                   320,83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Poistenie auta                                                                      0                   434,50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Výdavky obce celkom                                             </w:t>
      </w:r>
      <w:r>
        <w:rPr>
          <w:b/>
          <w:bCs/>
        </w:rPr>
        <w:t xml:space="preserve">               1 088 383,89   EUR         </w:t>
      </w:r>
      <w:r>
        <w:rPr>
          <w:b/>
          <w:bCs/>
          <w:sz w:val="28"/>
          <w:szCs w:val="28"/>
        </w:rPr>
        <w:tab/>
        <w:t xml:space="preserve">  Výdavky ZŠ                                                                          </w:t>
      </w:r>
      <w:r>
        <w:rPr>
          <w:b/>
          <w:bCs/>
        </w:rPr>
        <w:t>360 152,32   EUR</w:t>
      </w:r>
      <w:r>
        <w:rPr>
          <w:b/>
          <w:bCs/>
          <w:sz w:val="28"/>
          <w:szCs w:val="28"/>
        </w:rPr>
        <w:t xml:space="preserve">       </w:t>
        <w:tab/>
        <w:t xml:space="preserve">           </w:t>
        <w:tab/>
        <w:t xml:space="preserve">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REKAPITULÁCIA  PLNENIA ROZPOČTU: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PRÍJMY  CELKOM                                                                   1 391 987,34 EUR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VÝDAVKY  CELKOM</w:t>
      </w:r>
      <w:r>
        <w:rPr/>
        <w:t xml:space="preserve">                                                             </w:t>
      </w:r>
      <w:r>
        <w:rPr>
          <w:b/>
          <w:bCs/>
        </w:rPr>
        <w:t xml:space="preserve">1 448 536,21 EUR             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R O Z D I E L  - VÝSLEDOK HOSPODÁRENIA       - 56 548,87 EUR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Upravený výsledok o nevyčerpané dotácie                       - 5 134,20 EUR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Výsledok hospodárenia celkom                                        - 61 683,07 EUR</w:t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5.Finančné usporiadanie vzťahov voči štátnemu rozpočtu</w:t>
      </w:r>
    </w:p>
    <w:p>
      <w:pPr>
        <w:pStyle w:val="Normal"/>
        <w:tabs>
          <w:tab w:val="left" w:pos="36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Poskytovateľ                      Účel transferu              Poskytnuté                 Použité                            Rozdiel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tabs>
          <w:tab w:val="left" w:pos="36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  <w:r>
        <w:rPr>
          <w:b/>
          <w:sz w:val="20"/>
          <w:szCs w:val="20"/>
        </w:rPr>
        <w:t>prostriedky              prostriedky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tabs>
          <w:tab w:val="left" w:pos="360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 xml:space="preserve">v eur                         v eur  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jc w:val="left"/>
        <w:tblInd w:w="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10"/>
      </w:tblGrid>
      <w:tr>
        <w:trPr>
          <w:cantSplit w:val="false"/>
        </w:trPr>
        <w:tc>
          <w:tcPr>
            <w:tcW w:w="9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Okresný úrad   Voľby                                          388,54                       388,54               0 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prenesené kompet.      338 193,00                338 193,00               0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vzdeláv. poukazy ZŠ      3 916,00                    3 916,00               0 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dopravné ZŠ                   3 450,20                    3 316,00          134,20 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Ministerstvo vnútra škola v prírode                  3 500,00                    3 500,00 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Ministerstvo vnútra    predškoláci                       382,00                        382,00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Ministerstvo vnútra lyžiarsky kurz                   5 250,00   vrátené MV SR 5 250,00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Register  adries                 277,20                        277,20               0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Ministerstvo vnútra   šk. učebnice ZŠ                   73,00                          73,00               0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 xml:space="preserve">Dotácia Tw. Tvinning                                       16 500,00                 16 500,00              0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k plneniu škol.povin.ohrozen.soc.výlúčením       622,12                        622, 12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navýšenie platov ZŠ                            4 108,00                    4 108,00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SZP                                                      1 040,00                   1 040, 00             0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Dotácia Úrad vlády                                           1 100,00                     1 100,00               0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MDVaRR SR             pozemné komunikácie   1 594,43                     1 594,43               0      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MDVaRR SR             stavebný úrad              34 324,44                   34 324,44               0           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MV SR                       REGOB – evid. obyv.       673,53                       673,53 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Okresný úrad CO       mzda skladníka                 110,00                       110,00                0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Okresný úrad             životné prostredie              190,73                       190,73               0         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NSK                           Šport                                  700,00                       700, 00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NSK                           Oživme ded.naš.predkov 1 200,00                    1 200,00               0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NSK,Leader                                                       2 770,00                    2 770,00 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 xml:space="preserve">ÚPSVaR – projekt podpora zamestnávania     13 417,82                 13 417,82               0      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Dotácia       Slávnosti folklóru a dotácií               950,00                      950,00               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Dotácia kapit. kamerový systém                         5 000,00                         0               5 000</w:t>
            </w:r>
          </w:p>
        </w:tc>
      </w:tr>
      <w:tr>
        <w:trPr>
          <w:cantSplit w:val="false"/>
        </w:trPr>
        <w:tc>
          <w:tcPr>
            <w:tcW w:w="9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bCs/>
              </w:rPr>
              <w:t xml:space="preserve"> </w:t>
            </w:r>
            <w:r>
              <w:rPr/>
              <w:t xml:space="preserve">SPOLU                                                            439 731,01             434 596,81          5 134,20                              </w:t>
            </w:r>
          </w:p>
        </w:tc>
      </w:tr>
    </w:tbl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left" w:pos="36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6.BILANCIA  AKTÍV  a   PASÍV (v Eur)</w:t>
      </w:r>
    </w:p>
    <w:p>
      <w:pPr>
        <w:pStyle w:val="Normal"/>
        <w:ind w:left="360" w:right="0" w:hanging="0"/>
        <w:jc w:val="both"/>
        <w:rPr>
          <w:b/>
          <w:bCs/>
        </w:rPr>
      </w:pPr>
      <w:r>
        <w:rPr>
          <w:b/>
          <w:bCs/>
        </w:rPr>
        <w:t xml:space="preserve">Aktíva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                                                                                                   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</w:t>
      </w:r>
      <w:r>
        <w:rPr/>
        <w:t>PS k 01.01.2017                  KZ k 31.12.2017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                                      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                                  </w:t>
      </w:r>
    </w:p>
    <w:p>
      <w:pPr>
        <w:pStyle w:val="Normal"/>
        <w:ind w:left="360" w:right="0" w:hanging="0"/>
        <w:jc w:val="both"/>
        <w:rPr>
          <w:b/>
        </w:rPr>
      </w:pPr>
      <w:r>
        <w:rPr>
          <w:b/>
        </w:rPr>
        <w:t xml:space="preserve">Neobežný majetok spolu                     4 621 471,65                      4 996 147,32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Dlhodobý hmotný majetok                   4 274 495,29                      4 642 630,96  </w:t>
      </w:r>
    </w:p>
    <w:p>
      <w:pPr>
        <w:pStyle w:val="Normal"/>
        <w:ind w:left="360" w:right="0" w:hanging="0"/>
        <w:jc w:val="both"/>
        <w:rPr/>
      </w:pPr>
      <w:r>
        <w:rPr/>
        <w:t xml:space="preserve">pozemky                                                   250 814,42                        250 814,42 </w:t>
      </w:r>
    </w:p>
    <w:p>
      <w:pPr>
        <w:pStyle w:val="Normal"/>
        <w:ind w:left="360" w:right="0" w:hanging="0"/>
        <w:jc w:val="both"/>
        <w:rPr/>
      </w:pPr>
      <w:r>
        <w:rPr/>
        <w:t xml:space="preserve">stavby                                                    1 416 527,04                     1 787 710,71       </w:t>
      </w:r>
    </w:p>
    <w:p>
      <w:pPr>
        <w:pStyle w:val="Normal"/>
        <w:ind w:left="360" w:right="0" w:hanging="0"/>
        <w:jc w:val="both"/>
        <w:rPr/>
      </w:pPr>
      <w:r>
        <w:rPr/>
        <w:t xml:space="preserve">stroje/samost.hnut.veci/                                8 297,40                            5 249,40  </w:t>
      </w:r>
    </w:p>
    <w:p>
      <w:pPr>
        <w:pStyle w:val="Normal"/>
        <w:ind w:left="360" w:right="0" w:hanging="0"/>
        <w:jc w:val="both"/>
        <w:rPr/>
      </w:pPr>
      <w:r>
        <w:rPr/>
        <w:t xml:space="preserve">dopravné prostriedky                                          0                                   0 </w:t>
      </w:r>
    </w:p>
    <w:p>
      <w:pPr>
        <w:pStyle w:val="Normal"/>
        <w:ind w:left="360" w:right="0" w:hanging="0"/>
        <w:jc w:val="both"/>
        <w:rPr/>
      </w:pPr>
      <w:r>
        <w:rPr/>
        <w:t xml:space="preserve">obstaranie dlhodobého HM                   2 598 856,43                     2 598 856,43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>Dlhodobý finančný majetok                     326 661,36                        326 661,36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>
          <w:b/>
        </w:rPr>
      </w:pPr>
      <w:r>
        <w:rPr>
          <w:b/>
        </w:rPr>
        <w:t>Obežný majetok spolu                           616 568,74                           227 804,77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Zásoby                                                                0                                      284,83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>pohľadávky                                                 34 562,56                          32  659,08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/>
        <w:t xml:space="preserve">finančné účty                                             342 456,18                       194 860,86     </w:t>
      </w:r>
    </w:p>
    <w:p>
      <w:pPr>
        <w:pStyle w:val="Normal"/>
        <w:pBdr>
          <w:top w:val="nil"/>
          <w:left w:val="nil"/>
          <w:bottom w:val="single" w:sz="8" w:space="1" w:color="000001"/>
          <w:right w:val="nil"/>
        </w:pBdr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>
          <w:b/>
        </w:rPr>
      </w:pPr>
      <w:r>
        <w:rPr/>
        <w:t xml:space="preserve"> </w:t>
      </w:r>
      <w:r>
        <w:rPr>
          <w:b/>
        </w:rPr>
        <w:t>S P O L U                                            5  238 040,39                      5 223 952,09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Pasíva </w:t>
      </w:r>
      <w:r>
        <w:rPr/>
        <w:t xml:space="preserve">      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  <w:t xml:space="preserve">                                                                </w:t>
      </w:r>
      <w:r>
        <w:rPr/>
        <w:t>PS k 01.01.2017              KZ k 31.12.2017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>__________________________________________________________________________</w:t>
      </w:r>
      <w:r>
        <w:rPr/>
        <w:t xml:space="preserve">                                                                  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ind w:left="360" w:right="0" w:hanging="0"/>
        <w:jc w:val="both"/>
        <w:rPr/>
      </w:pPr>
      <w:r>
        <w:rPr>
          <w:b/>
        </w:rPr>
        <w:t xml:space="preserve">Vlastné imanie a záväzky    </w:t>
      </w:r>
      <w:r>
        <w:rPr/>
        <w:t xml:space="preserve">                5 238 040,39                        5 223 952,09    </w:t>
      </w:r>
    </w:p>
    <w:p>
      <w:pPr>
        <w:pStyle w:val="Normal"/>
        <w:jc w:val="both"/>
        <w:rPr>
          <w:b/>
        </w:rPr>
      </w:pPr>
      <w:r>
        <w:rPr/>
        <w:t xml:space="preserve">      </w:t>
      </w:r>
      <w:r>
        <w:rPr/>
        <w:t xml:space="preserve">Vlastné imanie                                     </w:t>
      </w:r>
      <w:r>
        <w:rPr>
          <w:b/>
        </w:rPr>
        <w:t xml:space="preserve">  3 067 781,80                        3 098 891,52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Fondy účtovnej jednotky                                    0                                             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Výsledok hospodárenia                         3 067 781,80                        3 098 891,52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Nevysporiadaný výsl.hosp.z min.rok.   3 169 998,89                         2 828 231,80 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Výsledok hosp. za účtovné obdobie       -102 217,09                           270 659,72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Rezervy  krátkodobé                                     1 500,00                                1 500,00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Ostatné zúčtovanie RO a VÚC                 147 209,60                               5 134,20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Záväzky zo SF                                                      3,90                                      7,23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Krátkodobé záväzky                                        128,07                                       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Bankové úvery                                                     0                                            0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Časové rozlíšenie                                    2 043 664,82                     2 116 719,14</w:t>
      </w:r>
    </w:p>
    <w:p>
      <w:pPr>
        <w:pStyle w:val="Normal"/>
        <w:jc w:val="both"/>
        <w:rPr/>
      </w:pPr>
      <w:r>
        <w:rPr>
          <w:b/>
          <w:bCs/>
        </w:rPr>
        <w:t>_______________________________________________________________________</w:t>
      </w:r>
      <w:r>
        <w:rPr/>
        <w:t xml:space="preserve">        </w:t>
      </w:r>
    </w:p>
    <w:p>
      <w:pPr>
        <w:pStyle w:val="Normal"/>
        <w:jc w:val="both"/>
        <w:rPr>
          <w:b/>
        </w:rPr>
      </w:pPr>
      <w:r>
        <w:rPr/>
        <w:t xml:space="preserve">    </w:t>
      </w:r>
      <w:r>
        <w:rPr>
          <w:b/>
        </w:rPr>
        <w:t xml:space="preserve">                                          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Pohľadávky k 31.12.2017                                                                              32 659,08</w:t>
      </w:r>
    </w:p>
    <w:p>
      <w:pPr>
        <w:pStyle w:val="Normal"/>
        <w:jc w:val="both"/>
        <w:rPr/>
      </w:pPr>
      <w:r>
        <w:rPr/>
        <w:t>Daň z nehnuteľnosti :                                                                                       8 854,52</w:t>
      </w:r>
    </w:p>
    <w:p>
      <w:pPr>
        <w:pStyle w:val="Normal"/>
        <w:jc w:val="both"/>
        <w:rPr/>
      </w:pPr>
      <w:r>
        <w:rPr/>
        <w:t xml:space="preserve">Komunálny odpad                                         </w:t>
        <w:tab/>
        <w:tab/>
        <w:tab/>
        <w:tab/>
        <w:tab/>
        <w:t xml:space="preserve">      4 672,09</w:t>
      </w:r>
    </w:p>
    <w:p>
      <w:pPr>
        <w:pStyle w:val="Normal"/>
        <w:jc w:val="both"/>
        <w:rPr/>
      </w:pPr>
      <w:r>
        <w:rPr/>
        <w:t>Vodné, stočné                                                                                                 19 132,47</w:t>
      </w:r>
    </w:p>
    <w:p>
      <w:pPr>
        <w:pStyle w:val="Normal"/>
        <w:jc w:val="both"/>
        <w:rPr/>
      </w:pPr>
      <w:r>
        <w:rPr/>
        <w:tab/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7. PREHĽAD O STAVE A VÝVOJI DLHU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ab/>
        <w:t xml:space="preserve">                 </w:t>
      </w:r>
      <w:r>
        <w:rPr>
          <w:bCs/>
        </w:rPr>
        <w:t xml:space="preserve">Obec v roku </w:t>
      </w:r>
      <w:r>
        <w:rPr/>
        <w:t xml:space="preserve">2017 nemala úver.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/>
          <w:sz w:val="32"/>
          <w:szCs w:val="32"/>
        </w:rPr>
      </w:pPr>
      <w:r>
        <w:rPr/>
        <w:t xml:space="preserve">                            </w:t>
      </w:r>
      <w:r>
        <w:rPr>
          <w:b/>
          <w:sz w:val="32"/>
          <w:szCs w:val="32"/>
        </w:rPr>
        <w:t>8. FONDY  OBCE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</w:t>
      </w:r>
      <w:r>
        <w:rPr/>
        <w:t xml:space="preserve">Počiatočný stav       Tvorba       Použitie                  Zostatok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jc w:val="both"/>
        <w:rPr/>
      </w:pPr>
      <w:r>
        <w:rPr/>
        <w:t xml:space="preserve">                                                  </w:t>
      </w:r>
      <w:r>
        <w:rPr/>
        <w:t>k 1.1.2017                                                         k 31.12.2017</w:t>
      </w:r>
    </w:p>
    <w:p>
      <w:pPr>
        <w:pStyle w:val="Normal"/>
        <w:jc w:val="both"/>
        <w:rPr/>
      </w:pPr>
      <w:r>
        <w:rPr/>
        <w:t xml:space="preserve">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tabs>
          <w:tab w:val="left" w:pos="720" w:leader="none"/>
        </w:tabs>
        <w:jc w:val="both"/>
        <w:rPr/>
      </w:pPr>
      <w:r>
        <w:rPr>
          <w:b/>
        </w:rPr>
        <w:t>Sociálny fond</w:t>
      </w:r>
      <w:r>
        <w:rPr/>
        <w:t xml:space="preserve">                             3,90                  1 803,33     1 800,00                7,23                       </w:t>
      </w:r>
    </w:p>
    <w:p>
      <w:pPr>
        <w:pStyle w:val="Normal"/>
        <w:pBdr>
          <w:top w:val="nil"/>
          <w:left w:val="nil"/>
          <w:bottom w:val="single" w:sz="8" w:space="2" w:color="000001"/>
          <w:right w:val="nil"/>
        </w:pBdr>
        <w:jc w:val="both"/>
        <w:rPr/>
      </w:pPr>
      <w:r>
        <w:rPr>
          <w:b/>
        </w:rPr>
        <w:t>Rezervný  fond</w:t>
      </w:r>
      <w:r>
        <w:rPr/>
        <w:t xml:space="preserve">                       72 074,67          31 822,79                              103 897,46</w:t>
      </w:r>
    </w:p>
    <w:p>
      <w:pPr>
        <w:pStyle w:val="Nadpis7"/>
        <w:tabs>
          <w:tab w:val="left" w:pos="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adpis7"/>
        <w:tabs>
          <w:tab w:val="left" w:pos="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   PODNIKATEĽSKÁ  ČINNOSŤ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>Obec neprevádza podnikateľskú činnosť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10.  ZOSTATKY FINANČNÝCH PROSTRIEDKOV NA ÚČTOCH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  <w:t xml:space="preserve">Bežný účet VÚB ......................................................................................           19 482,18  €       </w:t>
      </w:r>
    </w:p>
    <w:p>
      <w:pPr>
        <w:pStyle w:val="Normal"/>
        <w:ind w:left="360" w:right="0" w:hanging="0"/>
        <w:jc w:val="both"/>
        <w:rPr/>
      </w:pPr>
      <w:r>
        <w:rPr/>
        <w:t>Bežný účet PRIMA BANKA...................................................................          138 800,71  €</w:t>
      </w:r>
    </w:p>
    <w:p>
      <w:pPr>
        <w:pStyle w:val="Normal"/>
        <w:ind w:left="360" w:right="0" w:hanging="0"/>
        <w:jc w:val="both"/>
        <w:rPr/>
      </w:pPr>
      <w:r>
        <w:rPr/>
        <w:t>Bežný účet PRIMA BANKA – základná škola.......................................                 281,21  €</w:t>
      </w:r>
    </w:p>
    <w:p>
      <w:pPr>
        <w:pStyle w:val="Normal"/>
        <w:ind w:left="360" w:right="0" w:hanging="0"/>
        <w:jc w:val="both"/>
        <w:rPr/>
      </w:pPr>
      <w:r>
        <w:rPr/>
        <w:t xml:space="preserve">Bežný účet PRIMA BANKA – spoločný stavebný úrad.........................             4 174,89  €   </w:t>
      </w:r>
    </w:p>
    <w:p>
      <w:pPr>
        <w:pStyle w:val="Normal"/>
        <w:ind w:left="360" w:right="0" w:hanging="0"/>
        <w:jc w:val="both"/>
        <w:rPr/>
      </w:pPr>
      <w:r>
        <w:rPr/>
        <w:t>Účet  OTP – ….........................................................................................            31 445,74  €</w:t>
      </w:r>
    </w:p>
    <w:p>
      <w:pPr>
        <w:pStyle w:val="Normal"/>
        <w:ind w:left="360" w:right="0" w:hanging="0"/>
        <w:jc w:val="both"/>
        <w:rPr/>
      </w:pPr>
      <w:r>
        <w:rPr/>
        <w:t>Účet SF ....................................................................................................                     7,23  €</w:t>
      </w:r>
    </w:p>
    <w:p>
      <w:pPr>
        <w:pStyle w:val="Normal"/>
        <w:ind w:left="360" w:right="0" w:hanging="0"/>
        <w:jc w:val="both"/>
        <w:rPr/>
      </w:pPr>
      <w:r>
        <w:rPr/>
        <w:t>Účet MŠ a ŠJ............................................................................................              1 326,67 €</w:t>
      </w:r>
    </w:p>
    <w:p>
      <w:pPr>
        <w:pStyle w:val="Normal"/>
        <w:ind w:left="360" w:right="0" w:hanging="0"/>
        <w:jc w:val="both"/>
        <w:rPr/>
      </w:pPr>
      <w:r>
        <w:rPr/>
        <w:t xml:space="preserve">Účet dotačný/zostatok z r. 2012/.............................................................                      3,52 €   </w:t>
      </w:r>
    </w:p>
    <w:p>
      <w:pPr>
        <w:pStyle w:val="Normal"/>
        <w:ind w:left="360" w:right="0" w:hanging="0"/>
        <w:jc w:val="both"/>
        <w:rPr/>
      </w:pPr>
      <w:r>
        <w:rPr/>
        <w:t xml:space="preserve">Účet dotačný/MŠ/....................................................................................                           0 € </w:t>
      </w:r>
    </w:p>
    <w:p>
      <w:pPr>
        <w:pStyle w:val="Normal"/>
        <w:ind w:left="360" w:right="0" w:hanging="0"/>
        <w:jc w:val="both"/>
        <w:rPr/>
      </w:pPr>
      <w:r>
        <w:rPr/>
        <w:t>Pokladňa....................................................................................................              1 960,53 €</w:t>
      </w:r>
    </w:p>
    <w:p>
      <w:pPr>
        <w:pStyle w:val="Normal"/>
        <w:ind w:left="360" w:right="0" w:hanging="0"/>
        <w:jc w:val="both"/>
        <w:rPr>
          <w:b/>
        </w:rPr>
      </w:pPr>
      <w:r>
        <w:rPr/>
        <w:t xml:space="preserve">Zostatok finančných prostriedkov spolu.................................................            </w:t>
      </w:r>
      <w:r>
        <w:rPr>
          <w:b/>
        </w:rPr>
        <w:t>197 482,68 €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ind w:left="360" w:right="0" w:hanging="0"/>
        <w:jc w:val="center"/>
        <w:rPr/>
      </w:pPr>
      <w:r>
        <w:rPr/>
        <w:t>V tom RF.................................................................................................          103 897,46 €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</w:t>
      </w:r>
      <w:r>
        <w:rPr/>
        <w:t>SF.................................................................................................                      7,23 €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</w:t>
      </w:r>
      <w:r>
        <w:rPr/>
        <w:t>Dotácia nevyčerpaná ...................................................................               5 134,20 €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</w:t>
      </w:r>
      <w:r>
        <w:rPr/>
        <w:t xml:space="preserve">SSÚ..............................................................................................               4 174,89 € 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</w:t>
      </w:r>
      <w:r>
        <w:rPr/>
        <w:t xml:space="preserve">Účet MŠ a ŠJ...............................................................................                1 326,67 €        </w:t>
      </w:r>
    </w:p>
    <w:p>
      <w:pPr>
        <w:pStyle w:val="Normal"/>
        <w:ind w:left="360" w:right="0" w:hanging="0"/>
        <w:jc w:val="both"/>
        <w:rPr/>
      </w:pPr>
      <w:r>
        <w:rPr/>
        <w:t xml:space="preserve">           </w:t>
      </w:r>
      <w:r>
        <w:rPr/>
        <w:t xml:space="preserve">Spolu...........................................................................................            </w:t>
      </w:r>
      <w:r>
        <w:rPr>
          <w:b/>
        </w:rPr>
        <w:t>114 540,45  €</w:t>
      </w:r>
      <w:r>
        <w:rPr/>
        <w:t xml:space="preserve">    </w:t>
      </w:r>
    </w:p>
    <w:p>
      <w:pPr>
        <w:pStyle w:val="Normal"/>
        <w:ind w:left="360" w:right="0" w:hang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>
      <w:pPr>
        <w:pStyle w:val="Normal"/>
        <w:ind w:left="360" w:right="0" w:hang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360" w:right="0" w:hang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11. HOSPODÁRENIE ROZPOČTOVEJ ORGANIZÁCIE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/>
        <w:t>Obec je zriaďovateľom Základnej školy Nitrianske Hrnčiarovce, ktorá má právnu</w:t>
      </w:r>
    </w:p>
    <w:p>
      <w:pPr>
        <w:pStyle w:val="Normal"/>
        <w:jc w:val="both"/>
        <w:rPr/>
      </w:pPr>
      <w:r>
        <w:rPr/>
        <w:t>subjektivitu. Výsledok hospodárenia oznámi riaditeľka školy. Rozbor hospodárskej činnosti</w:t>
      </w:r>
    </w:p>
    <w:p>
      <w:pPr>
        <w:pStyle w:val="Normal"/>
        <w:jc w:val="both"/>
        <w:rPr/>
      </w:pPr>
      <w:r>
        <w:rPr/>
        <w:t>za rok 2017 tvorí prílohu záverečného účtu. Je súčasťou záverečného účtu.Od  01. 09.2017</w:t>
      </w:r>
    </w:p>
    <w:p>
      <w:pPr>
        <w:pStyle w:val="Normal"/>
        <w:jc w:val="both"/>
        <w:rPr/>
      </w:pPr>
      <w:r>
        <w:rPr/>
        <w:t xml:space="preserve">je obec zriaďovateľom MŠ, ktorá nemá právnu subjektivitu ,výdavky sú obsiahnuté v programe 10. 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12.PREHĽAD O POSKYTNUTÝCH DOTÁCIACH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   </w:t>
      </w:r>
      <w:r>
        <w:rPr/>
        <w:t>Obec poskytla dotáciu TJ ŠTART N.Hrnčiarovce vo výške 4 800,- EUR,</w:t>
      </w:r>
    </w:p>
    <w:p>
      <w:pPr>
        <w:pStyle w:val="Normal"/>
        <w:jc w:val="both"/>
        <w:rPr/>
      </w:pPr>
      <w:r>
        <w:rPr/>
        <w:t xml:space="preserve">ktorá bola k 31.12.2017 zúčtovaná v poskytnutej výške v zmysle platnej VZN. 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13. </w:t>
      </w:r>
      <w:r>
        <w:rPr>
          <w:b/>
          <w:sz w:val="28"/>
          <w:szCs w:val="28"/>
        </w:rPr>
        <w:t>ZÁRUKY POSKYTNUTÉ OBCOU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Obec v roku 2017 neposkytla žiadne záruky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tabs>
          <w:tab w:val="left" w:pos="1843" w:leader="none"/>
        </w:tabs>
        <w:ind w:left="709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>14.NÁVRH NA FINANČNÉ VYSPORIADANIE   SCHODKU       HOSPODÁRENIA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a)  Hospodársky výsledok z celkového rozpočtu, zistený podľa § 10   odst.3 písmeno a., b., 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v Eurách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bežné             kapitálové        fin. operácie                 spolu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Príjmy                  1 027 070,34    364 917,00                                      1 391 987,34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Výdavky – obec     463 412,03    624 971,86                                       1 088 383,89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Výdavky – škola                                                                                      360 152,32                                             </w:t>
      </w:r>
    </w:p>
    <w:p>
      <w:pPr>
        <w:pStyle w:val="Telotextu"/>
        <w:rPr>
          <w:b/>
          <w:bCs/>
          <w:szCs w:val="28"/>
        </w:rPr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     - 56 548,87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>Upravený VH o nevyč.dotáciu                                                              -   5 134,20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 xml:space="preserve">Spolu                                                                                                       -  61 683,07    </w:t>
      </w:r>
      <w:r>
        <w:rPr>
          <w:szCs w:val="28"/>
        </w:rPr>
        <w:t xml:space="preserve">                          </w:t>
      </w:r>
      <w:r>
        <w:rPr>
          <w:b/>
          <w:bCs/>
          <w:szCs w:val="28"/>
        </w:rPr>
        <w:t xml:space="preserve">  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>Obecné zastupiteľstvo berie na vedomie</w:t>
      </w:r>
    </w:p>
    <w:p>
      <w:pPr>
        <w:pStyle w:val="Telotextu"/>
        <w:rPr/>
      </w:pPr>
      <w:r>
        <w:rPr/>
      </w:r>
    </w:p>
    <w:p>
      <w:pPr>
        <w:pStyle w:val="Telotextu"/>
        <w:rPr>
          <w:szCs w:val="28"/>
        </w:rPr>
      </w:pPr>
      <w:r>
        <w:rPr>
          <w:szCs w:val="28"/>
        </w:rPr>
      </w:r>
    </w:p>
    <w:p>
      <w:pPr>
        <w:pStyle w:val="Telotextu"/>
        <w:rPr>
          <w:szCs w:val="28"/>
        </w:rPr>
      </w:pPr>
      <w:r>
        <w:rPr>
          <w:szCs w:val="28"/>
        </w:rPr>
        <w:t xml:space="preserve">b) Aktuálny hospodársky výsledok  z výkazu ziskov a strát v sume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                </w:t>
      </w:r>
      <w:r>
        <w:rPr>
          <w:b/>
          <w:bCs/>
          <w:szCs w:val="28"/>
        </w:rPr>
        <w:t xml:space="preserve">                      </w:t>
      </w:r>
      <w:r>
        <w:rPr>
          <w:szCs w:val="28"/>
        </w:rPr>
        <w:t xml:space="preserve"> </w:t>
      </w:r>
      <w:r>
        <w:rPr>
          <w:szCs w:val="28"/>
        </w:rPr>
        <w:t>270 669,15 €</w:t>
      </w:r>
    </w:p>
    <w:p>
      <w:pPr>
        <w:pStyle w:val="Telotextu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>
        <w:rPr>
          <w:b/>
          <w:bCs/>
          <w:szCs w:val="28"/>
        </w:rPr>
        <w:t>Obecné zastupiteľstvo berie na vedomie</w:t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numPr>
          <w:ilvl w:val="0"/>
          <w:numId w:val="7"/>
        </w:numPr>
        <w:rPr>
          <w:szCs w:val="28"/>
        </w:rPr>
      </w:pPr>
      <w:r>
        <w:rPr>
          <w:szCs w:val="28"/>
        </w:rPr>
        <w:t>Hospodársky výsledok  ako zdroj tvorby rezervného fondu, zistený podľa § 10 odst. 3 písmeno a., b.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 xml:space="preserve">bežné                   kapitálové          škola                spolu 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Príjmy                  1 027 070,34    364 917,00                                      1 391 987,34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Výdavky – obec     463 412,03    624 971,86                                       1 088 383,89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Výdavky – škola                                                                                      360 152,32                                        </w:t>
      </w:r>
    </w:p>
    <w:p>
      <w:pPr>
        <w:pStyle w:val="Telotextu"/>
        <w:rPr>
          <w:b/>
          <w:bCs/>
          <w:szCs w:val="28"/>
        </w:rPr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     - 56 548,87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Zostatok nevyčerpaných dotácií vo výške </w:t>
      </w:r>
      <w:r>
        <w:rPr>
          <w:szCs w:val="28"/>
        </w:rPr>
        <w:t xml:space="preserve">                                        </w:t>
      </w:r>
      <w:r>
        <w:rPr>
          <w:b/>
          <w:bCs/>
          <w:szCs w:val="28"/>
        </w:rPr>
        <w:t xml:space="preserve">  -   5 134,20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 xml:space="preserve">Spolu upravený schodok                                                                        - 61 683,07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Obecné zastupiteľstvo schvaľuje , obec RF netvorí  </w:t>
      </w:r>
    </w:p>
    <w:p>
      <w:pPr>
        <w:pStyle w:val="Telotextu"/>
        <w:rPr>
          <w:szCs w:val="28"/>
        </w:rPr>
      </w:pPr>
      <w:r>
        <w:rPr>
          <w:szCs w:val="28"/>
        </w:rPr>
        <w:t xml:space="preserve">   </w:t>
      </w:r>
    </w:p>
    <w:p>
      <w:pPr>
        <w:pStyle w:val="Telotextu"/>
        <w:rPr>
          <w:szCs w:val="28"/>
        </w:rPr>
      </w:pPr>
      <w:r>
        <w:rPr>
          <w:szCs w:val="28"/>
        </w:rPr>
      </w:r>
    </w:p>
    <w:p>
      <w:pPr>
        <w:pStyle w:val="Telotextu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</w:p>
    <w:p>
      <w:pPr>
        <w:pStyle w:val="Normal"/>
        <w:spacing w:beforeAutospacing="1" w:afterAutospacing="1"/>
        <w:ind w:left="0" w:right="0" w:firstLine="709"/>
        <w:jc w:val="both"/>
        <w:rPr>
          <w:lang w:eastAsia="sk-SK"/>
        </w:rPr>
      </w:pPr>
      <w:r>
        <w:rPr>
          <w:b/>
          <w:bCs/>
        </w:rPr>
        <w:t xml:space="preserve">   </w:t>
      </w:r>
      <w:r>
        <w:rPr>
          <w:lang w:eastAsia="sk-SK"/>
        </w:rPr>
        <w:t>V zmysle § 15 ods. 4 zákona o rozpočtových pravidlách územnej samosprávy je obec povinná vytvárať rezervný fond najmenej vo výške 10% z prebytku bežného a kapitálového rozpočtu. Vzhľadom na skutočnosť, že rozdiel medzi príjmami a výdavkami bežného a kapitálového rozpočtu je záporný vo  výške – 61 683,07</w:t>
      </w:r>
      <w:r>
        <w:rPr>
          <w:b/>
          <w:bCs/>
          <w:lang w:eastAsia="sk-SK"/>
        </w:rPr>
        <w:t xml:space="preserve"> </w:t>
      </w:r>
      <w:r>
        <w:rPr>
          <w:lang w:eastAsia="sk-SK"/>
        </w:rPr>
        <w:t xml:space="preserve">EUR, rezervný fond obec netvorí. </w:t>
      </w:r>
    </w:p>
    <w:p>
      <w:pPr>
        <w:pStyle w:val="Normal"/>
        <w:suppressAutoHyphens w:val="false"/>
        <w:spacing w:beforeAutospacing="1" w:afterAutospacing="1"/>
        <w:jc w:val="both"/>
        <w:rPr>
          <w:lang w:eastAsia="sk-SK"/>
        </w:rPr>
      </w:pPr>
      <w:r>
        <w:rPr>
          <w:lang w:eastAsia="sk-SK"/>
        </w:rPr>
      </w:r>
    </w:p>
    <w:p>
      <w:pPr>
        <w:pStyle w:val="Telotextu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</w:p>
    <w:p>
      <w:pPr>
        <w:pStyle w:val="Telotextu"/>
        <w:rPr>
          <w:b/>
          <w:bCs/>
        </w:rPr>
      </w:pPr>
      <w:r>
        <w:rPr>
          <w:b/>
          <w:bCs/>
        </w:rPr>
        <w:t xml:space="preserve">                                    </w:t>
      </w:r>
    </w:p>
    <w:p>
      <w:pPr>
        <w:pStyle w:val="Telotextu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>
      <w:pPr>
        <w:pStyle w:val="Telotextu"/>
        <w:rPr>
          <w:szCs w:val="28"/>
        </w:rPr>
      </w:pPr>
      <w:r>
        <w:rPr>
          <w:szCs w:val="28"/>
        </w:rPr>
        <w:t>V súlade s § 16 ods. 10 cit. zákona Obecné zastupiteľstvo Nitrianske Hrnčiarovce</w:t>
      </w:r>
    </w:p>
    <w:p>
      <w:pPr>
        <w:pStyle w:val="Telotextu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b/>
          <w:bCs/>
          <w:szCs w:val="28"/>
        </w:rPr>
        <w:t>a/ s c h v a ľ u j e</w:t>
      </w:r>
    </w:p>
    <w:p>
      <w:pPr>
        <w:pStyle w:val="Normal"/>
        <w:ind w:left="360" w:right="0" w:hanging="0"/>
        <w:jc w:val="both"/>
        <w:rPr/>
      </w:pPr>
      <w:r>
        <w:rPr>
          <w:b/>
          <w:bCs/>
        </w:rPr>
        <w:t xml:space="preserve">      </w:t>
      </w:r>
      <w:r>
        <w:rPr/>
        <w:t xml:space="preserve"> </w:t>
      </w:r>
      <w:r>
        <w:rPr/>
        <w:t xml:space="preserve">1 / schvaľuje predložený návrh záverečného účtu  </w:t>
      </w:r>
    </w:p>
    <w:p>
      <w:pPr>
        <w:pStyle w:val="Normal"/>
        <w:jc w:val="both"/>
        <w:rPr/>
      </w:pPr>
      <w:r>
        <w:rPr/>
        <w:t xml:space="preserve">             </w:t>
      </w:r>
      <w:r>
        <w:rPr/>
        <w:t>2/  vyslovuje súhlas s celoročným hospodárením bez výhrad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</w:t>
      </w:r>
      <w:r>
        <w:rPr/>
        <w:t>s výhradou</w:t>
      </w:r>
    </w:p>
    <w:p>
      <w:pPr>
        <w:pStyle w:val="Normal"/>
        <w:jc w:val="both"/>
        <w:rPr/>
      </w:pPr>
      <w:r>
        <w:rPr/>
        <w:t xml:space="preserve">            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>b/ b e r i e  n a  v e d o m i e</w:t>
      </w:r>
    </w:p>
    <w:p>
      <w:pPr>
        <w:pStyle w:val="Normal"/>
        <w:ind w:left="360" w:right="0" w:hanging="0"/>
        <w:jc w:val="both"/>
        <w:rPr>
          <w:bCs/>
        </w:rPr>
      </w:pPr>
      <w:r>
        <w:rPr>
          <w:b/>
          <w:bCs/>
        </w:rPr>
        <w:t xml:space="preserve">       </w:t>
      </w:r>
      <w:r>
        <w:rPr>
          <w:bCs/>
        </w:rPr>
        <w:t xml:space="preserve"> </w:t>
      </w:r>
      <w:r>
        <w:rPr>
          <w:bCs/>
        </w:rPr>
        <w:t>stanovisko hlavného kontrolóra k návrhu záverečnému účtu za rok 2017</w:t>
      </w:r>
    </w:p>
    <w:p>
      <w:pPr>
        <w:pStyle w:val="Normal"/>
        <w:ind w:left="36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 Nitrianskych  Hrnčiarovciach , dňa 04. júna 2018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</w:t>
      </w:r>
      <w:r>
        <w:rPr/>
        <w:t>Mgr. Anna Vrábelová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</w:t>
      </w:r>
      <w:r>
        <w:rPr/>
        <w:t>starostka obce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Vyvesené dňa : 04.06.2018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Zvesené dňa :20.06.2018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13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imes New Roman"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7"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8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nhideWhenUsed="0" w:semiHidden="0" w:uiPriority="9" w:name="heading 3"/>
    <w:lsdException w:qFormat="1" w:unhideWhenUsed="0" w:semiHidden="0" w:uiPriority="9" w:name="heading 4"/>
    <w:lsdException w:qFormat="1" w:unhideWhenUsed="0" w:semiHidden="0" w:uiPriority="9" w:name="heading 5"/>
    <w:lsdException w:qFormat="1" w:unhideWhenUsed="0" w:semiHidden="0" w:uiPriority="9" w:name="heading 6"/>
    <w:lsdException w:qFormat="1" w:unhideWhenUsed="0" w:semiHidden="0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semiHidden="0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f454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sk-SK" w:bidi="ar-SA"/>
    </w:rPr>
  </w:style>
  <w:style w:type="paragraph" w:styleId="Nadpis1">
    <w:name w:val="Nadpis 1"/>
    <w:qFormat/>
    <w:rsid w:val="008f454d"/>
    <w:basedOn w:val="Normal"/>
    <w:pPr>
      <w:keepNext/>
      <w:tabs>
        <w:tab w:val="left" w:pos="0" w:leader="none"/>
      </w:tabs>
      <w:ind w:left="360" w:right="0" w:hanging="0"/>
      <w:outlineLvl w:val="0"/>
    </w:pPr>
    <w:rPr>
      <w:sz w:val="28"/>
    </w:rPr>
  </w:style>
  <w:style w:type="paragraph" w:styleId="Nadpis2">
    <w:name w:val="Nadpis 2"/>
    <w:qFormat/>
    <w:rsid w:val="008f454d"/>
    <w:basedOn w:val="Normal"/>
    <w:pPr>
      <w:keepNext/>
      <w:tabs>
        <w:tab w:val="left" w:pos="0" w:leader="none"/>
      </w:tabs>
      <w:ind w:left="360" w:right="0" w:hanging="0"/>
      <w:jc w:val="both"/>
      <w:outlineLvl w:val="1"/>
    </w:pPr>
    <w:rPr>
      <w:sz w:val="28"/>
    </w:rPr>
  </w:style>
  <w:style w:type="paragraph" w:styleId="Nadpis3">
    <w:name w:val="Nadpis 3"/>
    <w:qFormat/>
    <w:rsid w:val="008f454d"/>
    <w:basedOn w:val="Normal"/>
    <w:pPr>
      <w:keepNext/>
      <w:tabs>
        <w:tab w:val="left" w:pos="0" w:leader="none"/>
      </w:tabs>
      <w:ind w:left="360" w:right="0" w:hanging="0"/>
      <w:jc w:val="both"/>
      <w:outlineLvl w:val="2"/>
    </w:pPr>
    <w:rPr>
      <w:b/>
      <w:bCs/>
    </w:rPr>
  </w:style>
  <w:style w:type="paragraph" w:styleId="Nadpis4">
    <w:name w:val="Nadpis 4"/>
    <w:qFormat/>
    <w:rsid w:val="008f454d"/>
    <w:basedOn w:val="Normal"/>
    <w:pPr>
      <w:keepNext/>
      <w:tabs>
        <w:tab w:val="left" w:pos="0" w:leader="none"/>
      </w:tabs>
      <w:ind w:left="360" w:right="0" w:hanging="0"/>
      <w:outlineLvl w:val="3"/>
    </w:pPr>
    <w:rPr>
      <w:i/>
      <w:iCs/>
    </w:rPr>
  </w:style>
  <w:style w:type="paragraph" w:styleId="Nadpis5">
    <w:name w:val="Nadpis 5"/>
    <w:qFormat/>
    <w:rsid w:val="008f454d"/>
    <w:basedOn w:val="Normal"/>
    <w:pPr>
      <w:keepNext/>
      <w:tabs>
        <w:tab w:val="left" w:pos="0" w:leader="none"/>
      </w:tabs>
      <w:ind w:left="360" w:right="0" w:hanging="0"/>
      <w:outlineLvl w:val="4"/>
    </w:pPr>
    <w:rPr>
      <w:b/>
      <w:bCs/>
    </w:rPr>
  </w:style>
  <w:style w:type="paragraph" w:styleId="Nadpis6">
    <w:name w:val="Nadpis 6"/>
    <w:qFormat/>
    <w:rsid w:val="008f454d"/>
    <w:basedOn w:val="Normal"/>
    <w:pPr>
      <w:keepNext/>
      <w:tabs>
        <w:tab w:val="left" w:pos="0" w:leader="none"/>
      </w:tabs>
      <w:outlineLvl w:val="5"/>
    </w:pPr>
    <w:rPr>
      <w:b/>
      <w:bCs/>
    </w:rPr>
  </w:style>
  <w:style w:type="paragraph" w:styleId="Nadpis7">
    <w:name w:val="Nadpis 7"/>
    <w:qFormat/>
    <w:rsid w:val="008f454d"/>
    <w:basedOn w:val="Normal"/>
    <w:pPr>
      <w:keepNext/>
      <w:tabs>
        <w:tab w:val="left" w:pos="0" w:leader="none"/>
      </w:tabs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sid w:val="008f454d"/>
    <w:rPr/>
  </w:style>
  <w:style w:type="character" w:styleId="WW8Num1z1" w:customStyle="1">
    <w:name w:val="WW8Num1z1"/>
    <w:rsid w:val="008f454d"/>
    <w:rPr/>
  </w:style>
  <w:style w:type="character" w:styleId="WW8Num1z2" w:customStyle="1">
    <w:name w:val="WW8Num1z2"/>
    <w:rsid w:val="008f454d"/>
    <w:rPr/>
  </w:style>
  <w:style w:type="character" w:styleId="WW8Num1z3" w:customStyle="1">
    <w:name w:val="WW8Num1z3"/>
    <w:rsid w:val="008f454d"/>
    <w:rPr/>
  </w:style>
  <w:style w:type="character" w:styleId="WW8Num1z4" w:customStyle="1">
    <w:name w:val="WW8Num1z4"/>
    <w:rsid w:val="008f454d"/>
    <w:rPr/>
  </w:style>
  <w:style w:type="character" w:styleId="WW8Num1z5" w:customStyle="1">
    <w:name w:val="WW8Num1z5"/>
    <w:rsid w:val="008f454d"/>
    <w:rPr/>
  </w:style>
  <w:style w:type="character" w:styleId="WW8Num1z6" w:customStyle="1">
    <w:name w:val="WW8Num1z6"/>
    <w:rsid w:val="008f454d"/>
    <w:rPr/>
  </w:style>
  <w:style w:type="character" w:styleId="WW8Num1z7" w:customStyle="1">
    <w:name w:val="WW8Num1z7"/>
    <w:rsid w:val="008f454d"/>
    <w:rPr/>
  </w:style>
  <w:style w:type="character" w:styleId="WW8Num1z8" w:customStyle="1">
    <w:name w:val="WW8Num1z8"/>
    <w:rsid w:val="008f454d"/>
    <w:rPr/>
  </w:style>
  <w:style w:type="character" w:styleId="WW8Num2z0" w:customStyle="1">
    <w:name w:val="WW8Num2z0"/>
    <w:rsid w:val="008f454d"/>
    <w:rPr/>
  </w:style>
  <w:style w:type="character" w:styleId="WW8Num2z1" w:customStyle="1">
    <w:name w:val="WW8Num2z1"/>
    <w:rsid w:val="008f454d"/>
    <w:rPr/>
  </w:style>
  <w:style w:type="character" w:styleId="WW8Num2z2" w:customStyle="1">
    <w:name w:val="WW8Num2z2"/>
    <w:rsid w:val="008f454d"/>
    <w:rPr/>
  </w:style>
  <w:style w:type="character" w:styleId="WW8Num2z3" w:customStyle="1">
    <w:name w:val="WW8Num2z3"/>
    <w:rsid w:val="008f454d"/>
    <w:rPr/>
  </w:style>
  <w:style w:type="character" w:styleId="WW8Num2z4" w:customStyle="1">
    <w:name w:val="WW8Num2z4"/>
    <w:rsid w:val="008f454d"/>
    <w:rPr/>
  </w:style>
  <w:style w:type="character" w:styleId="WW8Num2z5" w:customStyle="1">
    <w:name w:val="WW8Num2z5"/>
    <w:rsid w:val="008f454d"/>
    <w:rPr/>
  </w:style>
  <w:style w:type="character" w:styleId="WW8Num2z6" w:customStyle="1">
    <w:name w:val="WW8Num2z6"/>
    <w:rsid w:val="008f454d"/>
    <w:rPr/>
  </w:style>
  <w:style w:type="character" w:styleId="WW8Num2z7" w:customStyle="1">
    <w:name w:val="WW8Num2z7"/>
    <w:rsid w:val="008f454d"/>
    <w:rPr/>
  </w:style>
  <w:style w:type="character" w:styleId="WW8Num2z8" w:customStyle="1">
    <w:name w:val="WW8Num2z8"/>
    <w:rsid w:val="008f454d"/>
    <w:rPr/>
  </w:style>
  <w:style w:type="character" w:styleId="WW8Num3z0" w:customStyle="1">
    <w:name w:val="WW8Num3z0"/>
    <w:rsid w:val="008f454d"/>
    <w:rPr/>
  </w:style>
  <w:style w:type="character" w:styleId="WW8Num4z0" w:customStyle="1">
    <w:name w:val="WW8Num4z0"/>
    <w:rsid w:val="008f454d"/>
    <w:rPr>
      <w:rFonts w:ascii="Symbol" w:hAnsi="Symbol" w:cs="Times New Roman"/>
    </w:rPr>
  </w:style>
  <w:style w:type="character" w:styleId="WW8Num5z0" w:customStyle="1">
    <w:name w:val="WW8Num5z0"/>
    <w:rsid w:val="008f454d"/>
    <w:rPr>
      <w:rFonts w:ascii="Symbol" w:hAnsi="Symbol" w:cs="Times New Roman"/>
    </w:rPr>
  </w:style>
  <w:style w:type="character" w:styleId="WW8Num6z0" w:customStyle="1">
    <w:name w:val="WW8Num6z0"/>
    <w:rsid w:val="008f454d"/>
    <w:rPr>
      <w:rFonts w:ascii="Symbol" w:hAnsi="Symbol" w:cs="StarSymbol"/>
      <w:sz w:val="18"/>
      <w:szCs w:val="18"/>
    </w:rPr>
  </w:style>
  <w:style w:type="character" w:styleId="WW8Num7z0" w:customStyle="1">
    <w:name w:val="WW8Num7z0"/>
    <w:rsid w:val="008f454d"/>
    <w:rPr>
      <w:rFonts w:ascii="Symbol" w:hAnsi="Symbol" w:cs="StarSymbol"/>
      <w:sz w:val="18"/>
      <w:szCs w:val="18"/>
    </w:rPr>
  </w:style>
  <w:style w:type="character" w:styleId="WW8Num8z0" w:customStyle="1">
    <w:name w:val="WW8Num8z0"/>
    <w:rsid w:val="008f454d"/>
    <w:rPr>
      <w:rFonts w:ascii="Symbol" w:hAnsi="Symbol" w:cs="StarSymbol"/>
      <w:sz w:val="18"/>
      <w:szCs w:val="18"/>
    </w:rPr>
  </w:style>
  <w:style w:type="character" w:styleId="WW8Num9z0" w:customStyle="1">
    <w:name w:val="WW8Num9z0"/>
    <w:rsid w:val="008f454d"/>
    <w:rPr>
      <w:rFonts w:ascii="Symbol" w:hAnsi="Symbol" w:cs="StarSymbol"/>
      <w:sz w:val="18"/>
      <w:szCs w:val="18"/>
    </w:rPr>
  </w:style>
  <w:style w:type="character" w:styleId="WW8Num10z0" w:customStyle="1">
    <w:name w:val="WW8Num10z0"/>
    <w:rsid w:val="008f454d"/>
    <w:rPr/>
  </w:style>
  <w:style w:type="character" w:styleId="WW8Num10z1" w:customStyle="1">
    <w:name w:val="WW8Num10z1"/>
    <w:rsid w:val="008f454d"/>
    <w:rPr/>
  </w:style>
  <w:style w:type="character" w:styleId="WW8Num10z2" w:customStyle="1">
    <w:name w:val="WW8Num10z2"/>
    <w:rsid w:val="008f454d"/>
    <w:rPr/>
  </w:style>
  <w:style w:type="character" w:styleId="WW8Num10z3" w:customStyle="1">
    <w:name w:val="WW8Num10z3"/>
    <w:rsid w:val="008f454d"/>
    <w:rPr/>
  </w:style>
  <w:style w:type="character" w:styleId="WW8Num10z4" w:customStyle="1">
    <w:name w:val="WW8Num10z4"/>
    <w:rsid w:val="008f454d"/>
    <w:rPr/>
  </w:style>
  <w:style w:type="character" w:styleId="WW8Num10z5" w:customStyle="1">
    <w:name w:val="WW8Num10z5"/>
    <w:rsid w:val="008f454d"/>
    <w:rPr/>
  </w:style>
  <w:style w:type="character" w:styleId="WW8Num10z6" w:customStyle="1">
    <w:name w:val="WW8Num10z6"/>
    <w:rsid w:val="008f454d"/>
    <w:rPr/>
  </w:style>
  <w:style w:type="character" w:styleId="WW8Num10z7" w:customStyle="1">
    <w:name w:val="WW8Num10z7"/>
    <w:rsid w:val="008f454d"/>
    <w:rPr/>
  </w:style>
  <w:style w:type="character" w:styleId="WW8Num10z8" w:customStyle="1">
    <w:name w:val="WW8Num10z8"/>
    <w:rsid w:val="008f454d"/>
    <w:rPr/>
  </w:style>
  <w:style w:type="character" w:styleId="WW8Num11z0" w:customStyle="1">
    <w:name w:val="WW8Num11z0"/>
    <w:rsid w:val="008f454d"/>
    <w:rPr/>
  </w:style>
  <w:style w:type="character" w:styleId="WW8Num11z1" w:customStyle="1">
    <w:name w:val="WW8Num11z1"/>
    <w:rsid w:val="008f454d"/>
    <w:rPr/>
  </w:style>
  <w:style w:type="character" w:styleId="WW8Num11z2" w:customStyle="1">
    <w:name w:val="WW8Num11z2"/>
    <w:rsid w:val="008f454d"/>
    <w:rPr/>
  </w:style>
  <w:style w:type="character" w:styleId="WW8Num11z3" w:customStyle="1">
    <w:name w:val="WW8Num11z3"/>
    <w:rsid w:val="008f454d"/>
    <w:rPr/>
  </w:style>
  <w:style w:type="character" w:styleId="WW8Num11z4" w:customStyle="1">
    <w:name w:val="WW8Num11z4"/>
    <w:rsid w:val="008f454d"/>
    <w:rPr/>
  </w:style>
  <w:style w:type="character" w:styleId="WW8Num11z5" w:customStyle="1">
    <w:name w:val="WW8Num11z5"/>
    <w:rsid w:val="008f454d"/>
    <w:rPr/>
  </w:style>
  <w:style w:type="character" w:styleId="WW8Num11z6" w:customStyle="1">
    <w:name w:val="WW8Num11z6"/>
    <w:rsid w:val="008f454d"/>
    <w:rPr/>
  </w:style>
  <w:style w:type="character" w:styleId="WW8Num11z7" w:customStyle="1">
    <w:name w:val="WW8Num11z7"/>
    <w:rsid w:val="008f454d"/>
    <w:rPr/>
  </w:style>
  <w:style w:type="character" w:styleId="WW8Num11z8" w:customStyle="1">
    <w:name w:val="WW8Num11z8"/>
    <w:rsid w:val="008f454d"/>
    <w:rPr/>
  </w:style>
  <w:style w:type="character" w:styleId="WW8Num12z0" w:customStyle="1">
    <w:name w:val="WW8Num12z0"/>
    <w:rsid w:val="008f454d"/>
    <w:rPr/>
  </w:style>
  <w:style w:type="character" w:styleId="WW8Num12z1" w:customStyle="1">
    <w:name w:val="WW8Num12z1"/>
    <w:rsid w:val="008f454d"/>
    <w:rPr/>
  </w:style>
  <w:style w:type="character" w:styleId="WW8Num12z2" w:customStyle="1">
    <w:name w:val="WW8Num12z2"/>
    <w:rsid w:val="008f454d"/>
    <w:rPr/>
  </w:style>
  <w:style w:type="character" w:styleId="WW8Num12z3" w:customStyle="1">
    <w:name w:val="WW8Num12z3"/>
    <w:rsid w:val="008f454d"/>
    <w:rPr/>
  </w:style>
  <w:style w:type="character" w:styleId="WW8Num12z4" w:customStyle="1">
    <w:name w:val="WW8Num12z4"/>
    <w:rsid w:val="008f454d"/>
    <w:rPr/>
  </w:style>
  <w:style w:type="character" w:styleId="WW8Num12z5" w:customStyle="1">
    <w:name w:val="WW8Num12z5"/>
    <w:rsid w:val="008f454d"/>
    <w:rPr/>
  </w:style>
  <w:style w:type="character" w:styleId="WW8Num12z6" w:customStyle="1">
    <w:name w:val="WW8Num12z6"/>
    <w:rsid w:val="008f454d"/>
    <w:rPr/>
  </w:style>
  <w:style w:type="character" w:styleId="WW8Num12z7" w:customStyle="1">
    <w:name w:val="WW8Num12z7"/>
    <w:rsid w:val="008f454d"/>
    <w:rPr/>
  </w:style>
  <w:style w:type="character" w:styleId="WW8Num12z8" w:customStyle="1">
    <w:name w:val="WW8Num12z8"/>
    <w:rsid w:val="008f454d"/>
    <w:rPr/>
  </w:style>
  <w:style w:type="character" w:styleId="WW8Num13z0" w:customStyle="1">
    <w:name w:val="WW8Num13z0"/>
    <w:rsid w:val="008f454d"/>
    <w:rPr/>
  </w:style>
  <w:style w:type="character" w:styleId="WW8Num13z1" w:customStyle="1">
    <w:name w:val="WW8Num13z1"/>
    <w:rsid w:val="008f454d"/>
    <w:rPr/>
  </w:style>
  <w:style w:type="character" w:styleId="WW8Num13z2" w:customStyle="1">
    <w:name w:val="WW8Num13z2"/>
    <w:rsid w:val="008f454d"/>
    <w:rPr/>
  </w:style>
  <w:style w:type="character" w:styleId="WW8Num13z3" w:customStyle="1">
    <w:name w:val="WW8Num13z3"/>
    <w:rsid w:val="008f454d"/>
    <w:rPr/>
  </w:style>
  <w:style w:type="character" w:styleId="WW8Num13z4" w:customStyle="1">
    <w:name w:val="WW8Num13z4"/>
    <w:rsid w:val="008f454d"/>
    <w:rPr/>
  </w:style>
  <w:style w:type="character" w:styleId="WW8Num13z5" w:customStyle="1">
    <w:name w:val="WW8Num13z5"/>
    <w:rsid w:val="008f454d"/>
    <w:rPr/>
  </w:style>
  <w:style w:type="character" w:styleId="WW8Num13z6" w:customStyle="1">
    <w:name w:val="WW8Num13z6"/>
    <w:rsid w:val="008f454d"/>
    <w:rPr/>
  </w:style>
  <w:style w:type="character" w:styleId="WW8Num13z7" w:customStyle="1">
    <w:name w:val="WW8Num13z7"/>
    <w:rsid w:val="008f454d"/>
    <w:rPr/>
  </w:style>
  <w:style w:type="character" w:styleId="WW8Num13z8" w:customStyle="1">
    <w:name w:val="WW8Num13z8"/>
    <w:rsid w:val="008f454d"/>
    <w:rPr/>
  </w:style>
  <w:style w:type="character" w:styleId="WW8Num14z0" w:customStyle="1">
    <w:name w:val="WW8Num14z0"/>
    <w:rsid w:val="008f454d"/>
    <w:rPr/>
  </w:style>
  <w:style w:type="character" w:styleId="WW8Num14z1" w:customStyle="1">
    <w:name w:val="WW8Num14z1"/>
    <w:rsid w:val="008f454d"/>
    <w:rPr/>
  </w:style>
  <w:style w:type="character" w:styleId="WW8Num14z2" w:customStyle="1">
    <w:name w:val="WW8Num14z2"/>
    <w:rsid w:val="008f454d"/>
    <w:rPr/>
  </w:style>
  <w:style w:type="character" w:styleId="WW8Num14z3" w:customStyle="1">
    <w:name w:val="WW8Num14z3"/>
    <w:rsid w:val="008f454d"/>
    <w:rPr/>
  </w:style>
  <w:style w:type="character" w:styleId="WW8Num14z4" w:customStyle="1">
    <w:name w:val="WW8Num14z4"/>
    <w:rsid w:val="008f454d"/>
    <w:rPr/>
  </w:style>
  <w:style w:type="character" w:styleId="WW8Num14z5" w:customStyle="1">
    <w:name w:val="WW8Num14z5"/>
    <w:rsid w:val="008f454d"/>
    <w:rPr/>
  </w:style>
  <w:style w:type="character" w:styleId="WW8Num14z6" w:customStyle="1">
    <w:name w:val="WW8Num14z6"/>
    <w:rsid w:val="008f454d"/>
    <w:rPr/>
  </w:style>
  <w:style w:type="character" w:styleId="WW8Num14z7" w:customStyle="1">
    <w:name w:val="WW8Num14z7"/>
    <w:rsid w:val="008f454d"/>
    <w:rPr/>
  </w:style>
  <w:style w:type="character" w:styleId="WW8Num14z8" w:customStyle="1">
    <w:name w:val="WW8Num14z8"/>
    <w:rsid w:val="008f454d"/>
    <w:rPr/>
  </w:style>
  <w:style w:type="character" w:styleId="WW8Num15z0" w:customStyle="1">
    <w:name w:val="WW8Num15z0"/>
    <w:rsid w:val="008f454d"/>
    <w:rPr/>
  </w:style>
  <w:style w:type="character" w:styleId="WW8Num15z1" w:customStyle="1">
    <w:name w:val="WW8Num15z1"/>
    <w:rsid w:val="008f454d"/>
    <w:rPr/>
  </w:style>
  <w:style w:type="character" w:styleId="WW8Num15z2" w:customStyle="1">
    <w:name w:val="WW8Num15z2"/>
    <w:rsid w:val="008f454d"/>
    <w:rPr/>
  </w:style>
  <w:style w:type="character" w:styleId="WW8Num15z3" w:customStyle="1">
    <w:name w:val="WW8Num15z3"/>
    <w:rsid w:val="008f454d"/>
    <w:rPr/>
  </w:style>
  <w:style w:type="character" w:styleId="WW8Num15z4" w:customStyle="1">
    <w:name w:val="WW8Num15z4"/>
    <w:rsid w:val="008f454d"/>
    <w:rPr/>
  </w:style>
  <w:style w:type="character" w:styleId="WW8Num15z5" w:customStyle="1">
    <w:name w:val="WW8Num15z5"/>
    <w:rsid w:val="008f454d"/>
    <w:rPr/>
  </w:style>
  <w:style w:type="character" w:styleId="WW8Num15z6" w:customStyle="1">
    <w:name w:val="WW8Num15z6"/>
    <w:rsid w:val="008f454d"/>
    <w:rPr/>
  </w:style>
  <w:style w:type="character" w:styleId="WW8Num15z7" w:customStyle="1">
    <w:name w:val="WW8Num15z7"/>
    <w:rsid w:val="008f454d"/>
    <w:rPr/>
  </w:style>
  <w:style w:type="character" w:styleId="WW8Num15z8" w:customStyle="1">
    <w:name w:val="WW8Num15z8"/>
    <w:rsid w:val="008f454d"/>
    <w:rPr/>
  </w:style>
  <w:style w:type="character" w:styleId="WW8Num16z0" w:customStyle="1">
    <w:name w:val="WW8Num16z0"/>
    <w:rsid w:val="008f454d"/>
    <w:rPr/>
  </w:style>
  <w:style w:type="character" w:styleId="WW8Num16z1" w:customStyle="1">
    <w:name w:val="WW8Num16z1"/>
    <w:rsid w:val="008f454d"/>
    <w:rPr/>
  </w:style>
  <w:style w:type="character" w:styleId="WW8Num16z2" w:customStyle="1">
    <w:name w:val="WW8Num16z2"/>
    <w:rsid w:val="008f454d"/>
    <w:rPr/>
  </w:style>
  <w:style w:type="character" w:styleId="WW8Num16z3" w:customStyle="1">
    <w:name w:val="WW8Num16z3"/>
    <w:rsid w:val="008f454d"/>
    <w:rPr/>
  </w:style>
  <w:style w:type="character" w:styleId="WW8Num16z4" w:customStyle="1">
    <w:name w:val="WW8Num16z4"/>
    <w:rsid w:val="008f454d"/>
    <w:rPr/>
  </w:style>
  <w:style w:type="character" w:styleId="WW8Num16z5" w:customStyle="1">
    <w:name w:val="WW8Num16z5"/>
    <w:rsid w:val="008f454d"/>
    <w:rPr/>
  </w:style>
  <w:style w:type="character" w:styleId="WW8Num16z6" w:customStyle="1">
    <w:name w:val="WW8Num16z6"/>
    <w:rsid w:val="008f454d"/>
    <w:rPr/>
  </w:style>
  <w:style w:type="character" w:styleId="WW8Num16z7" w:customStyle="1">
    <w:name w:val="WW8Num16z7"/>
    <w:rsid w:val="008f454d"/>
    <w:rPr/>
  </w:style>
  <w:style w:type="character" w:styleId="WW8Num16z8" w:customStyle="1">
    <w:name w:val="WW8Num16z8"/>
    <w:rsid w:val="008f454d"/>
    <w:rPr/>
  </w:style>
  <w:style w:type="character" w:styleId="WW8Num17z0" w:customStyle="1">
    <w:name w:val="WW8Num17z0"/>
    <w:rsid w:val="008f454d"/>
    <w:rPr/>
  </w:style>
  <w:style w:type="character" w:styleId="WW8Num17z1" w:customStyle="1">
    <w:name w:val="WW8Num17z1"/>
    <w:rsid w:val="008f454d"/>
    <w:rPr/>
  </w:style>
  <w:style w:type="character" w:styleId="WW8Num17z2" w:customStyle="1">
    <w:name w:val="WW8Num17z2"/>
    <w:rsid w:val="008f454d"/>
    <w:rPr/>
  </w:style>
  <w:style w:type="character" w:styleId="WW8Num17z3" w:customStyle="1">
    <w:name w:val="WW8Num17z3"/>
    <w:rsid w:val="008f454d"/>
    <w:rPr/>
  </w:style>
  <w:style w:type="character" w:styleId="WW8Num17z4" w:customStyle="1">
    <w:name w:val="WW8Num17z4"/>
    <w:rsid w:val="008f454d"/>
    <w:rPr/>
  </w:style>
  <w:style w:type="character" w:styleId="WW8Num17z5" w:customStyle="1">
    <w:name w:val="WW8Num17z5"/>
    <w:rsid w:val="008f454d"/>
    <w:rPr/>
  </w:style>
  <w:style w:type="character" w:styleId="WW8Num17z6" w:customStyle="1">
    <w:name w:val="WW8Num17z6"/>
    <w:rsid w:val="008f454d"/>
    <w:rPr/>
  </w:style>
  <w:style w:type="character" w:styleId="WW8Num17z7" w:customStyle="1">
    <w:name w:val="WW8Num17z7"/>
    <w:rsid w:val="008f454d"/>
    <w:rPr/>
  </w:style>
  <w:style w:type="character" w:styleId="WW8Num17z8" w:customStyle="1">
    <w:name w:val="WW8Num17z8"/>
    <w:rsid w:val="008f454d"/>
    <w:rPr/>
  </w:style>
  <w:style w:type="character" w:styleId="AbsatzStandardschriftart" w:customStyle="1">
    <w:name w:val="Absatz-Standardschriftart"/>
    <w:rsid w:val="008f454d"/>
    <w:rPr/>
  </w:style>
  <w:style w:type="character" w:styleId="WWAbsatzStandardschriftart" w:customStyle="1">
    <w:name w:val="WW-Absatz-Standardschriftart"/>
    <w:rsid w:val="008f454d"/>
    <w:rPr/>
  </w:style>
  <w:style w:type="character" w:styleId="WWAbsatzStandardschriftart1" w:customStyle="1">
    <w:name w:val="WW-Absatz-Standardschriftart1"/>
    <w:rsid w:val="008f454d"/>
    <w:rPr/>
  </w:style>
  <w:style w:type="character" w:styleId="WWAbsatzStandardschriftart11" w:customStyle="1">
    <w:name w:val="WW-Absatz-Standardschriftart11"/>
    <w:rsid w:val="008f454d"/>
    <w:rPr/>
  </w:style>
  <w:style w:type="character" w:styleId="WWAbsatzStandardschriftart111" w:customStyle="1">
    <w:name w:val="WW-Absatz-Standardschriftart111"/>
    <w:rsid w:val="008f454d"/>
    <w:rPr/>
  </w:style>
  <w:style w:type="character" w:styleId="WWAbsatzStandardschriftart1111" w:customStyle="1">
    <w:name w:val="WW-Absatz-Standardschriftart1111"/>
    <w:rsid w:val="008f454d"/>
    <w:rPr/>
  </w:style>
  <w:style w:type="character" w:styleId="WWAbsatzStandardschriftart11111" w:customStyle="1">
    <w:name w:val="WW-Absatz-Standardschriftart11111"/>
    <w:rsid w:val="008f454d"/>
    <w:rPr/>
  </w:style>
  <w:style w:type="character" w:styleId="WWAbsatzStandardschriftart111111" w:customStyle="1">
    <w:name w:val="WW-Absatz-Standardschriftart111111"/>
    <w:rsid w:val="008f454d"/>
    <w:rPr/>
  </w:style>
  <w:style w:type="character" w:styleId="WWAbsatzStandardschriftart1111111" w:customStyle="1">
    <w:name w:val="WW-Absatz-Standardschriftart1111111"/>
    <w:rsid w:val="008f454d"/>
    <w:rPr/>
  </w:style>
  <w:style w:type="character" w:styleId="WWAbsatzStandardschriftart11111111" w:customStyle="1">
    <w:name w:val="WW-Absatz-Standardschriftart11111111"/>
    <w:rsid w:val="008f454d"/>
    <w:rPr/>
  </w:style>
  <w:style w:type="character" w:styleId="WWAbsatzStandardschriftart111111111" w:customStyle="1">
    <w:name w:val="WW-Absatz-Standardschriftart111111111"/>
    <w:rsid w:val="008f454d"/>
    <w:rPr/>
  </w:style>
  <w:style w:type="character" w:styleId="WWAbsatzStandardschriftart1111111111" w:customStyle="1">
    <w:name w:val="WW-Absatz-Standardschriftart1111111111"/>
    <w:rsid w:val="008f454d"/>
    <w:rPr/>
  </w:style>
  <w:style w:type="character" w:styleId="WWAbsatzStandardschriftart11111111111" w:customStyle="1">
    <w:name w:val="WW-Absatz-Standardschriftart11111111111"/>
    <w:rsid w:val="008f454d"/>
    <w:rPr/>
  </w:style>
  <w:style w:type="character" w:styleId="WWAbsatzStandardschriftart111111111111" w:customStyle="1">
    <w:name w:val="WW-Absatz-Standardschriftart111111111111"/>
    <w:rsid w:val="008f454d"/>
    <w:rPr/>
  </w:style>
  <w:style w:type="character" w:styleId="WWAbsatzStandardschriftart1111111111111" w:customStyle="1">
    <w:name w:val="WW-Absatz-Standardschriftart1111111111111"/>
    <w:rsid w:val="008f454d"/>
    <w:rPr/>
  </w:style>
  <w:style w:type="character" w:styleId="WWAbsatzStandardschriftart11111111111111" w:customStyle="1">
    <w:name w:val="WW-Absatz-Standardschriftart11111111111111"/>
    <w:rsid w:val="008f454d"/>
    <w:rPr/>
  </w:style>
  <w:style w:type="character" w:styleId="WWAbsatzStandardschriftart111111111111111" w:customStyle="1">
    <w:name w:val="WW-Absatz-Standardschriftart111111111111111"/>
    <w:rsid w:val="008f454d"/>
    <w:rPr/>
  </w:style>
  <w:style w:type="character" w:styleId="WWAbsatzStandardschriftart1111111111111111" w:customStyle="1">
    <w:name w:val="WW-Absatz-Standardschriftart1111111111111111"/>
    <w:rsid w:val="008f454d"/>
    <w:rPr/>
  </w:style>
  <w:style w:type="character" w:styleId="WWAbsatzStandardschriftart11111111111111111" w:customStyle="1">
    <w:name w:val="WW-Absatz-Standardschriftart11111111111111111"/>
    <w:rsid w:val="008f454d"/>
    <w:rPr/>
  </w:style>
  <w:style w:type="character" w:styleId="WWAbsatzStandardschriftart111111111111111111" w:customStyle="1">
    <w:name w:val="WW-Absatz-Standardschriftart111111111111111111"/>
    <w:rsid w:val="008f454d"/>
    <w:rPr/>
  </w:style>
  <w:style w:type="character" w:styleId="WWAbsatzStandardschriftart1111111111111111111" w:customStyle="1">
    <w:name w:val="WW-Absatz-Standardschriftart1111111111111111111"/>
    <w:rsid w:val="008f454d"/>
    <w:rPr/>
  </w:style>
  <w:style w:type="character" w:styleId="WWAbsatzStandardschriftart11111111111111111111" w:customStyle="1">
    <w:name w:val="WW-Absatz-Standardschriftart11111111111111111111"/>
    <w:rsid w:val="008f454d"/>
    <w:rPr/>
  </w:style>
  <w:style w:type="character" w:styleId="WWAbsatzStandardschriftart111111111111111111111" w:customStyle="1">
    <w:name w:val="WW-Absatz-Standardschriftart111111111111111111111"/>
    <w:rsid w:val="008f454d"/>
    <w:rPr/>
  </w:style>
  <w:style w:type="character" w:styleId="WWAbsatzStandardschriftart1111111111111111111111" w:customStyle="1">
    <w:name w:val="WW-Absatz-Standardschriftart1111111111111111111111"/>
    <w:rsid w:val="008f454d"/>
    <w:rPr/>
  </w:style>
  <w:style w:type="character" w:styleId="WWAbsatzStandardschriftart11111111111111111111111" w:customStyle="1">
    <w:name w:val="WW-Absatz-Standardschriftart11111111111111111111111"/>
    <w:rsid w:val="008f454d"/>
    <w:rPr/>
  </w:style>
  <w:style w:type="character" w:styleId="WWAbsatzStandardschriftart111111111111111111111111" w:customStyle="1">
    <w:name w:val="WW-Absatz-Standardschriftart111111111111111111111111"/>
    <w:rsid w:val="008f454d"/>
    <w:rPr/>
  </w:style>
  <w:style w:type="character" w:styleId="WWAbsatzStandardschriftart1111111111111111111111111" w:customStyle="1">
    <w:name w:val="WW-Absatz-Standardschriftart1111111111111111111111111"/>
    <w:rsid w:val="008f454d"/>
    <w:rPr/>
  </w:style>
  <w:style w:type="character" w:styleId="WWAbsatzStandardschriftart11111111111111111111111111" w:customStyle="1">
    <w:name w:val="WW-Absatz-Standardschriftart11111111111111111111111111"/>
    <w:rsid w:val="008f454d"/>
    <w:rPr/>
  </w:style>
  <w:style w:type="character" w:styleId="WWAbsatzStandardschriftart111111111111111111111111111" w:customStyle="1">
    <w:name w:val="WW-Absatz-Standardschriftart111111111111111111111111111"/>
    <w:rsid w:val="008f454d"/>
    <w:rPr/>
  </w:style>
  <w:style w:type="character" w:styleId="WWAbsatzStandardschriftart1111111111111111111111111111" w:customStyle="1">
    <w:name w:val="WW-Absatz-Standardschriftart1111111111111111111111111111"/>
    <w:rsid w:val="008f454d"/>
    <w:rPr/>
  </w:style>
  <w:style w:type="character" w:styleId="WWAbsatzStandardschriftart11111111111111111111111111111" w:customStyle="1">
    <w:name w:val="WW-Absatz-Standardschriftart11111111111111111111111111111"/>
    <w:rsid w:val="008f454d"/>
    <w:rPr/>
  </w:style>
  <w:style w:type="character" w:styleId="WWAbsatzStandardschriftart111111111111111111111111111111" w:customStyle="1">
    <w:name w:val="WW-Absatz-Standardschriftart111111111111111111111111111111"/>
    <w:rsid w:val="008f454d"/>
    <w:rPr/>
  </w:style>
  <w:style w:type="character" w:styleId="WWAbsatzStandardschriftart1111111111111111111111111111111" w:customStyle="1">
    <w:name w:val="WW-Absatz-Standardschriftart1111111111111111111111111111111"/>
    <w:rsid w:val="008f454d"/>
    <w:rPr/>
  </w:style>
  <w:style w:type="character" w:styleId="WWAbsatzStandardschriftart11111111111111111111111111111111" w:customStyle="1">
    <w:name w:val="WW-Absatz-Standardschriftart11111111111111111111111111111111"/>
    <w:rsid w:val="008f454d"/>
    <w:rPr/>
  </w:style>
  <w:style w:type="character" w:styleId="WWAbsatzStandardschriftart111111111111111111111111111111111" w:customStyle="1">
    <w:name w:val="WW-Absatz-Standardschriftart111111111111111111111111111111111"/>
    <w:rsid w:val="008f454d"/>
    <w:rPr/>
  </w:style>
  <w:style w:type="character" w:styleId="WWAbsatzStandardschriftart1111111111111111111111111111111111" w:customStyle="1">
    <w:name w:val="WW-Absatz-Standardschriftart1111111111111111111111111111111111"/>
    <w:rsid w:val="008f454d"/>
    <w:rPr/>
  </w:style>
  <w:style w:type="character" w:styleId="WWAbsatzStandardschriftart11111111111111111111111111111111111" w:customStyle="1">
    <w:name w:val="WW-Absatz-Standardschriftart11111111111111111111111111111111111"/>
    <w:rsid w:val="008f454d"/>
    <w:rPr/>
  </w:style>
  <w:style w:type="character" w:styleId="WWAbsatzStandardschriftart111111111111111111111111111111111111" w:customStyle="1">
    <w:name w:val="WW-Absatz-Standardschriftart111111111111111111111111111111111111"/>
    <w:rsid w:val="008f454d"/>
    <w:rPr/>
  </w:style>
  <w:style w:type="character" w:styleId="WWAbsatzStandardschriftart1111111111111111111111111111111111111" w:customStyle="1">
    <w:name w:val="WW-Absatz-Standardschriftart1111111111111111111111111111111111111"/>
    <w:rsid w:val="008f454d"/>
    <w:rPr/>
  </w:style>
  <w:style w:type="character" w:styleId="WWAbsatzStandardschriftart11111111111111111111111111111111111111" w:customStyle="1">
    <w:name w:val="WW-Absatz-Standardschriftart11111111111111111111111111111111111111"/>
    <w:rsid w:val="008f454d"/>
    <w:rPr/>
  </w:style>
  <w:style w:type="character" w:styleId="WWAbsatzStandardschriftart111111111111111111111111111111111111111" w:customStyle="1">
    <w:name w:val="WW-Absatz-Standardschriftart111111111111111111111111111111111111111"/>
    <w:rsid w:val="008f454d"/>
    <w:rPr/>
  </w:style>
  <w:style w:type="character" w:styleId="WWAbsatzStandardschriftart1111111111111111111111111111111111111111" w:customStyle="1">
    <w:name w:val="WW-Absatz-Standardschriftart1111111111111111111111111111111111111111"/>
    <w:rsid w:val="008f454d"/>
    <w:rPr/>
  </w:style>
  <w:style w:type="character" w:styleId="WWAbsatzStandardschriftart11111111111111111111111111111111111111111" w:customStyle="1">
    <w:name w:val="WW-Absatz-Standardschriftart11111111111111111111111111111111111111111"/>
    <w:rsid w:val="008f454d"/>
    <w:rPr/>
  </w:style>
  <w:style w:type="character" w:styleId="WWAbsatzStandardschriftart111111111111111111111111111111111111111111" w:customStyle="1">
    <w:name w:val="WW-Absatz-Standardschriftart111111111111111111111111111111111111111111"/>
    <w:rsid w:val="008f454d"/>
    <w:rPr/>
  </w:style>
  <w:style w:type="character" w:styleId="WWAbsatzStandardschriftart1111111111111111111111111111111111111111111" w:customStyle="1">
    <w:name w:val="WW-Absatz-Standardschriftart1111111111111111111111111111111111111111111"/>
    <w:rsid w:val="008f454d"/>
    <w:rPr/>
  </w:style>
  <w:style w:type="character" w:styleId="WWAbsatzStandardschriftart11111111111111111111111111111111111111111111" w:customStyle="1">
    <w:name w:val="WW-Absatz-Standardschriftart11111111111111111111111111111111111111111111"/>
    <w:rsid w:val="008f454d"/>
    <w:rPr/>
  </w:style>
  <w:style w:type="character" w:styleId="WW8Num3z1" w:customStyle="1">
    <w:name w:val="WW8Num3z1"/>
    <w:rsid w:val="008f454d"/>
    <w:rPr>
      <w:rFonts w:ascii="Courier New" w:hAnsi="Courier New" w:cs="Courier New"/>
    </w:rPr>
  </w:style>
  <w:style w:type="character" w:styleId="WW8Num3z2" w:customStyle="1">
    <w:name w:val="WW8Num3z2"/>
    <w:rsid w:val="008f454d"/>
    <w:rPr>
      <w:rFonts w:ascii="Wingdings" w:hAnsi="Wingdings" w:cs="Wingdings"/>
    </w:rPr>
  </w:style>
  <w:style w:type="character" w:styleId="WW8Num3z3" w:customStyle="1">
    <w:name w:val="WW8Num3z3"/>
    <w:rsid w:val="008f454d"/>
    <w:rPr>
      <w:rFonts w:ascii="Symbol" w:hAnsi="Symbol" w:cs="Symbol"/>
    </w:rPr>
  </w:style>
  <w:style w:type="character" w:styleId="WW8Num4z1" w:customStyle="1">
    <w:name w:val="WW8Num4z1"/>
    <w:rsid w:val="008f454d"/>
    <w:rPr>
      <w:rFonts w:ascii="Courier New" w:hAnsi="Courier New" w:cs="Courier New"/>
    </w:rPr>
  </w:style>
  <w:style w:type="character" w:styleId="WW8Num4z2" w:customStyle="1">
    <w:name w:val="WW8Num4z2"/>
    <w:rsid w:val="008f454d"/>
    <w:rPr>
      <w:rFonts w:ascii="Wingdings" w:hAnsi="Wingdings" w:cs="Wingdings"/>
    </w:rPr>
  </w:style>
  <w:style w:type="character" w:styleId="WW8Num4z3" w:customStyle="1">
    <w:name w:val="WW8Num4z3"/>
    <w:rsid w:val="008f454d"/>
    <w:rPr>
      <w:rFonts w:ascii="Symbol" w:hAnsi="Symbol" w:cs="Symbol"/>
    </w:rPr>
  </w:style>
  <w:style w:type="character" w:styleId="WW8Num6z1" w:customStyle="1">
    <w:name w:val="WW8Num6z1"/>
    <w:rsid w:val="008f454d"/>
    <w:rPr>
      <w:rFonts w:ascii="Courier New" w:hAnsi="Courier New" w:cs="Courier New"/>
    </w:rPr>
  </w:style>
  <w:style w:type="character" w:styleId="WW8Num6z2" w:customStyle="1">
    <w:name w:val="WW8Num6z2"/>
    <w:rsid w:val="008f454d"/>
    <w:rPr>
      <w:rFonts w:ascii="Wingdings" w:hAnsi="Wingdings" w:cs="Wingdings"/>
    </w:rPr>
  </w:style>
  <w:style w:type="character" w:styleId="WW8Num6z3" w:customStyle="1">
    <w:name w:val="WW8Num6z3"/>
    <w:rsid w:val="008f454d"/>
    <w:rPr>
      <w:rFonts w:ascii="Symbol" w:hAnsi="Symbol" w:cs="Symbol"/>
    </w:rPr>
  </w:style>
  <w:style w:type="character" w:styleId="Predvolenpsmoodseku2" w:customStyle="1">
    <w:name w:val="Predvolené písmo odseku2"/>
    <w:rsid w:val="008f454d"/>
    <w:rPr/>
  </w:style>
  <w:style w:type="character" w:styleId="WWAbsatzStandardschriftart111111111111111111111111111111111111111111111" w:customStyle="1">
    <w:name w:val="WW-Absatz-Standardschriftart111111111111111111111111111111111111111111111"/>
    <w:rsid w:val="008f454d"/>
    <w:rPr/>
  </w:style>
  <w:style w:type="character" w:styleId="WWAbsatzStandardschriftart1111111111111111111111111111111111111111111111" w:customStyle="1">
    <w:name w:val="WW-Absatz-Standardschriftart1111111111111111111111111111111111111111111111"/>
    <w:rsid w:val="008f454d"/>
    <w:rPr/>
  </w:style>
  <w:style w:type="character" w:styleId="WWAbsatzStandardschriftart11111111111111111111111111111111111111111111111" w:customStyle="1">
    <w:name w:val="WW-Absatz-Standardschriftart11111111111111111111111111111111111111111111111"/>
    <w:rsid w:val="008f454d"/>
    <w:rPr/>
  </w:style>
  <w:style w:type="character" w:styleId="WWAbsatzStandardschriftart111111111111111111111111111111111111111111111111" w:customStyle="1">
    <w:name w:val="WW-Absatz-Standardschriftart111111111111111111111111111111111111111111111111"/>
    <w:rsid w:val="008f454d"/>
    <w:rPr/>
  </w:style>
  <w:style w:type="character" w:styleId="WWAbsatzStandardschriftart1111111111111111111111111111111111111111111111111" w:customStyle="1">
    <w:name w:val="WW-Absatz-Standardschriftart1111111111111111111111111111111111111111111111111"/>
    <w:rsid w:val="008f454d"/>
    <w:rPr/>
  </w:style>
  <w:style w:type="character" w:styleId="WWAbsatzStandardschriftart11111111111111111111111111111111111111111111111111" w:customStyle="1">
    <w:name w:val="WW-Absatz-Standardschriftart11111111111111111111111111111111111111111111111111"/>
    <w:rsid w:val="008f454d"/>
    <w:rPr/>
  </w:style>
  <w:style w:type="character" w:styleId="WWAbsatzStandardschriftart111111111111111111111111111111111111111111111111111" w:customStyle="1">
    <w:name w:val="WW-Absatz-Standardschriftart111111111111111111111111111111111111111111111111111"/>
    <w:rsid w:val="008f454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rsid w:val="008f454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rsid w:val="008f454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rsid w:val="008f454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rsid w:val="008f454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rsid w:val="008f454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rsid w:val="008f454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rsid w:val="008f454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rsid w:val="008f454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rsid w:val="008f454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rsid w:val="008f454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rsid w:val="008f454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rsid w:val="008f454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rsid w:val="008f454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rsid w:val="008f454d"/>
    <w:rPr/>
  </w:style>
  <w:style w:type="character" w:styleId="Predvolenpsmoodseku1" w:customStyle="1">
    <w:name w:val="Predvolené písmo odseku1"/>
    <w:rsid w:val="008f454d"/>
    <w:rPr/>
  </w:style>
  <w:style w:type="character" w:styleId="Odrky" w:customStyle="1">
    <w:name w:val="Odrážky"/>
    <w:rsid w:val="008f454d"/>
    <w:rPr>
      <w:rFonts w:ascii="StarSymbol" w:hAnsi="StarSymbol" w:eastAsia="StarSymbol" w:cs="StarSymbol"/>
      <w:sz w:val="18"/>
      <w:szCs w:val="18"/>
    </w:rPr>
  </w:style>
  <w:style w:type="character" w:styleId="Symbolypreslovanie" w:customStyle="1">
    <w:name w:val="Symboly pre číslovanie"/>
    <w:rsid w:val="008f454d"/>
    <w:rPr/>
  </w:style>
  <w:style w:type="character" w:styleId="HlavikaChar" w:customStyle="1">
    <w:name w:val="Hlavička Char"/>
    <w:uiPriority w:val="99"/>
    <w:semiHidden/>
    <w:link w:val="Hlavika"/>
    <w:rsid w:val="003c4549"/>
    <w:basedOn w:val="DefaultParagraphFont"/>
    <w:rPr>
      <w:sz w:val="24"/>
      <w:szCs w:val="24"/>
      <w:lang w:eastAsia="zh-CN"/>
    </w:rPr>
  </w:style>
  <w:style w:type="character" w:styleId="PtaChar" w:customStyle="1">
    <w:name w:val="Päta Char"/>
    <w:uiPriority w:val="99"/>
    <w:semiHidden/>
    <w:link w:val="Pta"/>
    <w:rsid w:val="003c4549"/>
    <w:basedOn w:val="DefaultParagraphFont"/>
    <w:rPr>
      <w:sz w:val="24"/>
      <w:szCs w:val="24"/>
      <w:lang w:eastAsia="zh-CN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StarSymbol"/>
      <w:sz w:val="18"/>
      <w:szCs w:val="18"/>
    </w:rPr>
  </w:style>
  <w:style w:type="character" w:styleId="ListLabel3">
    <w:name w:val="ListLabel 3"/>
    <w:rPr>
      <w:rFonts w:eastAsia="Times New Roman" w:cs="Times New Roman"/>
      <w:b/>
    </w:rPr>
  </w:style>
  <w:style w:type="character" w:styleId="ListLabel4">
    <w:name w:val="ListLabel 4"/>
    <w:rPr>
      <w:rFonts w:cs="Courier New"/>
    </w:rPr>
  </w:style>
  <w:style w:type="paragraph" w:styleId="Nadpis" w:customStyle="1">
    <w:name w:val="Nadpis"/>
    <w:rsid w:val="008f454d"/>
    <w:basedOn w:val="Normal"/>
    <w:next w:val="Telotextu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lotextu">
    <w:name w:val="Telo textu"/>
    <w:rsid w:val="008f454d"/>
    <w:basedOn w:val="Normal"/>
    <w:pPr>
      <w:spacing w:lineRule="auto" w:line="288"/>
    </w:pPr>
    <w:rPr>
      <w:sz w:val="28"/>
    </w:rPr>
  </w:style>
  <w:style w:type="paragraph" w:styleId="Zoznam">
    <w:name w:val="Zoznam"/>
    <w:rsid w:val="008f454d"/>
    <w:basedOn w:val="Telotextu"/>
    <w:pPr/>
    <w:rPr>
      <w:rFonts w:cs="Tahoma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rsid w:val="008f454d"/>
    <w:basedOn w:val="Normal"/>
    <w:pPr>
      <w:suppressLineNumbers/>
    </w:pPr>
    <w:rPr>
      <w:rFonts w:cs="Tahoma"/>
    </w:rPr>
  </w:style>
  <w:style w:type="paragraph" w:styleId="Caption">
    <w:name w:val="caption"/>
    <w:qFormat/>
    <w:rsid w:val="008f454d"/>
    <w:basedOn w:val="Normal"/>
    <w:pPr>
      <w:suppressLineNumbers/>
      <w:spacing w:before="120" w:after="120"/>
    </w:pPr>
    <w:rPr>
      <w:rFonts w:cs="Mangal"/>
      <w:i/>
      <w:iCs/>
    </w:rPr>
  </w:style>
  <w:style w:type="paragraph" w:styleId="Popisok" w:customStyle="1">
    <w:name w:val="Popisok"/>
    <w:rsid w:val="008f454d"/>
    <w:basedOn w:val="Normal"/>
    <w:pPr>
      <w:suppressLineNumbers/>
      <w:spacing w:before="120" w:after="120"/>
    </w:pPr>
    <w:rPr>
      <w:rFonts w:cs="Tahoma"/>
      <w:i/>
      <w:iCs/>
    </w:rPr>
  </w:style>
  <w:style w:type="paragraph" w:styleId="WWNadpis" w:customStyle="1">
    <w:name w:val="WW-Nadpis"/>
    <w:rsid w:val="008f454d"/>
    <w:basedOn w:val="Normal"/>
    <w:pPr>
      <w:jc w:val="center"/>
    </w:pPr>
    <w:rPr>
      <w:b/>
      <w:bCs/>
      <w:sz w:val="32"/>
    </w:rPr>
  </w:style>
  <w:style w:type="paragraph" w:styleId="Podnzov">
    <w:name w:val="Podnázov"/>
    <w:qFormat/>
    <w:rsid w:val="008f454d"/>
    <w:basedOn w:val="Nadpis"/>
    <w:pPr>
      <w:jc w:val="center"/>
    </w:pPr>
    <w:rPr>
      <w:i/>
      <w:iCs/>
    </w:rPr>
  </w:style>
  <w:style w:type="paragraph" w:styleId="Obsahtabuky" w:customStyle="1">
    <w:name w:val="Obsah tabuľky"/>
    <w:rsid w:val="008f454d"/>
    <w:basedOn w:val="Normal"/>
    <w:pPr>
      <w:suppressLineNumbers/>
    </w:pPr>
    <w:rPr/>
  </w:style>
  <w:style w:type="paragraph" w:styleId="Nadpistabuky" w:customStyle="1">
    <w:name w:val="Nadpis tabuľky"/>
    <w:rsid w:val="008f454d"/>
    <w:basedOn w:val="Obsahtabuky"/>
    <w:pPr>
      <w:jc w:val="center"/>
    </w:pPr>
    <w:rPr>
      <w:b/>
      <w:bCs/>
      <w:i/>
      <w:iCs/>
    </w:rPr>
  </w:style>
  <w:style w:type="paragraph" w:styleId="ListParagraph">
    <w:name w:val="List Paragraph"/>
    <w:uiPriority w:val="34"/>
    <w:qFormat/>
    <w:rsid w:val="0061388e"/>
    <w:basedOn w:val="Normal"/>
    <w:pPr>
      <w:spacing w:before="0" w:after="0"/>
      <w:ind w:left="720" w:right="0" w:hanging="0"/>
      <w:contextualSpacing/>
    </w:pPr>
    <w:rPr/>
  </w:style>
  <w:style w:type="paragraph" w:styleId="NormalWeb">
    <w:name w:val="Normal (Web)"/>
    <w:uiPriority w:val="99"/>
    <w:semiHidden/>
    <w:unhideWhenUsed/>
    <w:rsid w:val="003e3978"/>
    <w:basedOn w:val="Normal"/>
    <w:pPr>
      <w:spacing w:before="0" w:after="280"/>
    </w:pPr>
    <w:rPr>
      <w:lang w:eastAsia="sk-SK"/>
    </w:rPr>
  </w:style>
  <w:style w:type="paragraph" w:styleId="Hlavika">
    <w:name w:val="Hlavička"/>
    <w:uiPriority w:val="99"/>
    <w:semiHidden/>
    <w:unhideWhenUsed/>
    <w:link w:val="HlavikaChar"/>
    <w:rsid w:val="003c4549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ta">
    <w:name w:val="Päta"/>
    <w:uiPriority w:val="99"/>
    <w:semiHidden/>
    <w:unhideWhenUsed/>
    <w:link w:val="PtaChar"/>
    <w:rsid w:val="003c4549"/>
    <w:basedOn w:val="Normal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105-AAA1-4DC3-B7E8-12B5A44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2017-05-17T06:08:00Z</dcterms:created>
  <dc:creator>oem user</dc:creator>
  <dc:language>sk-SK</dc:language>
  <cp:lastModifiedBy>uzivatel</cp:lastModifiedBy>
  <cp:lastPrinted>2018-06-18T11:12:00Z</cp:lastPrinted>
  <dcterms:modified xsi:type="dcterms:W3CDTF">2018-06-21T06:20:00Z</dcterms:modified>
  <cp:revision>95</cp:revision>
  <dc:title>ZÁVEREČNÝ    ÚČET</dc:title>
</cp:coreProperties>
</file>